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4912F07" w:rsidR="00A87A27" w:rsidRPr="00E9662C" w:rsidRDefault="002A10B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Free-living a</w:t>
            </w:r>
            <w:r w:rsidR="00F837AE">
              <w:rPr>
                <w:rFonts w:ascii="Calibri" w:eastAsia="Times New Roman" w:hAnsi="Calibri" w:cs="Times New Roman"/>
                <w:color w:val="000000"/>
              </w:rPr>
              <w:t>m</w:t>
            </w:r>
            <w:r w:rsidR="00FD1B15">
              <w:rPr>
                <w:rFonts w:ascii="Calibri" w:eastAsia="Times New Roman" w:hAnsi="Calibri" w:cs="Times New Roman"/>
                <w:color w:val="000000"/>
              </w:rPr>
              <w:t>o</w:t>
            </w:r>
            <w:r w:rsidR="00F837AE">
              <w:rPr>
                <w:rFonts w:ascii="Calibri" w:eastAsia="Times New Roman" w:hAnsi="Calibri" w:cs="Times New Roman"/>
                <w:color w:val="000000"/>
              </w:rPr>
              <w:t>eba</w:t>
            </w:r>
            <w:r w:rsidR="00A87A27" w:rsidRPr="00DC73B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E0AEFF0" w:rsidR="00A87A27" w:rsidRPr="00E9662C" w:rsidRDefault="00F837A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r w:rsidRPr="00F837AE">
              <w:rPr>
                <w:rFonts w:ascii="Calibri" w:eastAsia="Times New Roman" w:hAnsi="Calibri" w:cs="Times New Roman"/>
                <w:color w:val="000000"/>
              </w:rPr>
              <w:t>slowly progressive, insidious encephalitis that is almost always fatal.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7777777" w:rsidR="00A87A27" w:rsidRPr="00C946D1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1B877A4" w:rsidR="00A87A27" w:rsidRPr="00E9662C" w:rsidRDefault="002A10B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Soil, dust, water. </w:t>
            </w:r>
            <w:r w:rsidR="00A87A27" w:rsidRPr="00E9662C">
              <w:rPr>
                <w:rFonts w:ascii="Calibri" w:eastAsia="Times New Roman" w:hAnsi="Calibri" w:cs="Times New Roman"/>
                <w:color w:val="000000"/>
              </w:rPr>
              <w:t>Humans</w:t>
            </w:r>
            <w:r>
              <w:rPr>
                <w:rFonts w:ascii="Calibri" w:eastAsia="Times New Roman" w:hAnsi="Calibri" w:cs="Times New Roman"/>
                <w:color w:val="000000"/>
              </w:rPr>
              <w:t>, dogs, horses, primates</w:t>
            </w:r>
            <w:r w:rsidR="00A87A27"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0318704" w:rsidR="00A87A27" w:rsidRPr="00E9662C" w:rsidRDefault="002A10B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Skin contact with contaminated material and inhalation</w:t>
            </w:r>
            <w:r w:rsidR="00A87A27"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DF34AF8" w:rsidR="00A87A27" w:rsidRPr="00E9662C" w:rsidRDefault="002A10B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2A10BB">
              <w:rPr>
                <w:rFonts w:ascii="Calibri" w:eastAsia="Times New Roman" w:hAnsi="Calibri" w:cs="Times New Roman"/>
                <w:color w:val="000000"/>
              </w:rPr>
              <w:t>ubacute to chronic with nonspecific neurologic symptoms</w:t>
            </w:r>
            <w:r>
              <w:rPr>
                <w:rFonts w:ascii="Calibri" w:eastAsia="Times New Roman" w:hAnsi="Calibri" w:cs="Times New Roman"/>
                <w:color w:val="000000"/>
              </w:rPr>
              <w:t>; skin lesions</w:t>
            </w:r>
            <w:r w:rsidR="00A87A27"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None available.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None available.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2816743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 xml:space="preserve">Treatment with </w:t>
            </w:r>
            <w:r w:rsidR="002A10BB" w:rsidRPr="002A10BB">
              <w:rPr>
                <w:rFonts w:ascii="Calibri" w:eastAsia="Times New Roman" w:hAnsi="Calibri" w:cs="Times New Roman"/>
                <w:color w:val="000000"/>
              </w:rPr>
              <w:t>pentamidine, fluconazole, flucytosine, sulfadiazine, azithromycin, clarithromycin, and miltefosine</w:t>
            </w:r>
            <w:r w:rsidRPr="00B76C3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3574896D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 xml:space="preserve">Aquatic environments, </w:t>
            </w:r>
            <w:r w:rsidR="00E41E7E">
              <w:rPr>
                <w:rFonts w:ascii="Calibri" w:eastAsia="Times New Roman" w:hAnsi="Calibri" w:cs="Times New Roman"/>
                <w:color w:val="000000"/>
              </w:rPr>
              <w:t>soil, dust</w:t>
            </w:r>
            <w:r w:rsidRPr="00B76C3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p w14:paraId="03773C19" w14:textId="77777777" w:rsidR="00E41E7E" w:rsidRDefault="00E41E7E" w:rsidP="00A87A27">
      <w:pPr>
        <w:pStyle w:val="NoSpacing"/>
      </w:pPr>
    </w:p>
    <w:p w14:paraId="13771FDE" w14:textId="77777777" w:rsidR="00E41E7E" w:rsidRDefault="00E41E7E" w:rsidP="00A87A27">
      <w:pPr>
        <w:pStyle w:val="NoSpacing"/>
      </w:pPr>
    </w:p>
    <w:p w14:paraId="2B46920C" w14:textId="77777777" w:rsidR="00E41E7E" w:rsidRDefault="00E41E7E" w:rsidP="00A87A27">
      <w:pPr>
        <w:pStyle w:val="NoSpacing"/>
      </w:pPr>
    </w:p>
    <w:p w14:paraId="1988FC64" w14:textId="77777777" w:rsidR="00E41E7E" w:rsidRDefault="00E41E7E" w:rsidP="00A87A27">
      <w:pPr>
        <w:pStyle w:val="NoSpacing"/>
      </w:pPr>
    </w:p>
    <w:p w14:paraId="42CB3FA3" w14:textId="77777777" w:rsidR="00E41E7E" w:rsidRDefault="00E41E7E" w:rsidP="00A87A27">
      <w:pPr>
        <w:pStyle w:val="NoSpacing"/>
      </w:pPr>
    </w:p>
    <w:p w14:paraId="00C8066D" w14:textId="77777777" w:rsidR="00E41E7E" w:rsidRDefault="00E41E7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72862A0C" w:rsidR="00870ED9" w:rsidRPr="00E9662C" w:rsidRDefault="00870ED9" w:rsidP="00F83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F837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F837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1508AB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bleach:water, </w:t>
            </w:r>
            <w:r w:rsidR="00E41E7E">
              <w:rPr>
                <w:rFonts w:ascii="Calibri" w:eastAsia="Times New Roman" w:hAnsi="Calibri" w:cs="Times New Roman"/>
                <w:color w:val="000000" w:themeColor="text1"/>
              </w:rPr>
              <w:t>3%</w:t>
            </w:r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 xml:space="preserve"> hydrogen peroxide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82922F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E41E7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Survives in the environment for long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675EB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675EB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675EB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719CC4E6" w:rsidR="00870ED9" w:rsidRPr="00F675EB" w:rsidRDefault="00F675EB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F675EB">
                <w:rPr>
                  <w:rStyle w:val="Hyperlink"/>
                  <w:rFonts w:ascii="Calibri" w:hAnsi="Calibri" w:cs="Calibri"/>
                </w:rPr>
                <w:t>https://www.cdc.gov/balamuthia/about/index.html</w:t>
              </w:r>
            </w:hyperlink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7C7E10B6" w14:textId="77777777" w:rsidR="002A10BB" w:rsidRDefault="002A10BB" w:rsidP="00A87A27">
      <w:pPr>
        <w:pStyle w:val="NoSpacing"/>
      </w:pPr>
    </w:p>
    <w:p w14:paraId="337BDE74" w14:textId="77777777" w:rsidR="002A10BB" w:rsidRDefault="002A10BB" w:rsidP="00A87A27">
      <w:pPr>
        <w:pStyle w:val="NoSpacing"/>
      </w:pPr>
    </w:p>
    <w:p w14:paraId="6ECA3D62" w14:textId="77777777" w:rsidR="002A10BB" w:rsidRDefault="002A10BB" w:rsidP="00A87A27">
      <w:pPr>
        <w:pStyle w:val="NoSpacing"/>
      </w:pPr>
    </w:p>
    <w:p w14:paraId="5FC7BFFE" w14:textId="77777777" w:rsidR="002A10BB" w:rsidRDefault="002A10BB" w:rsidP="00A87A27">
      <w:pPr>
        <w:pStyle w:val="NoSpacing"/>
      </w:pPr>
    </w:p>
    <w:p w14:paraId="390738FE" w14:textId="77777777" w:rsidR="002A10BB" w:rsidRDefault="002A10BB" w:rsidP="00A87A27">
      <w:pPr>
        <w:pStyle w:val="NoSpacing"/>
      </w:pPr>
    </w:p>
    <w:p w14:paraId="6B72252F" w14:textId="77777777" w:rsidR="002A10BB" w:rsidRPr="00F675EB" w:rsidRDefault="002A10BB" w:rsidP="00A87A27">
      <w:pPr>
        <w:pStyle w:val="NoSpacing"/>
        <w:rPr>
          <w:rFonts w:ascii="Calibri" w:hAnsi="Calibri" w:cs="Calibri"/>
        </w:rPr>
      </w:pPr>
    </w:p>
    <w:p w14:paraId="24624A9D" w14:textId="77777777" w:rsidR="002A10BB" w:rsidRDefault="002A10BB" w:rsidP="00A87A27">
      <w:pPr>
        <w:pStyle w:val="NoSpacing"/>
      </w:pPr>
    </w:p>
    <w:p w14:paraId="3206A47E" w14:textId="77777777" w:rsidR="002A10BB" w:rsidRDefault="002A10BB" w:rsidP="00A87A27">
      <w:pPr>
        <w:pStyle w:val="NoSpacing"/>
      </w:pPr>
    </w:p>
    <w:p w14:paraId="344AFC22" w14:textId="77777777" w:rsidR="002A10BB" w:rsidRDefault="002A10BB" w:rsidP="00A87A27">
      <w:pPr>
        <w:pStyle w:val="NoSpacing"/>
      </w:pPr>
    </w:p>
    <w:p w14:paraId="0751A7EB" w14:textId="77777777" w:rsidR="002A10BB" w:rsidRDefault="002A10BB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7F14A3DC" w14:textId="77777777" w:rsidR="00E41E7E" w:rsidRDefault="00E41E7E" w:rsidP="00A87A27">
      <w:pPr>
        <w:pStyle w:val="NoSpacing"/>
      </w:pPr>
    </w:p>
    <w:p w14:paraId="6EEEA70F" w14:textId="77777777" w:rsidR="00E41E7E" w:rsidRDefault="00E41E7E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lastRenderedPageBreak/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bleach:water.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05DF17FE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6144A8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519B2254" w:rsidR="00870ED9" w:rsidRDefault="009D21E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21E8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338C4EF9" w14:textId="77777777" w:rsidR="009D21E8" w:rsidRDefault="009D21E8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5B77A491" w:rsidR="00A87A27" w:rsidRDefault="00FD7764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125AE7">
              <wp:simplePos x="0" y="0"/>
              <wp:positionH relativeFrom="page">
                <wp:posOffset>2575560</wp:posOffset>
              </wp:positionH>
              <wp:positionV relativeFrom="paragraph">
                <wp:posOffset>-289560</wp:posOffset>
              </wp:positionV>
              <wp:extent cx="1641475" cy="741045"/>
              <wp:effectExtent l="0" t="0" r="1587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1475" cy="741045"/>
                        <a:chOff x="3930" y="-69"/>
                        <a:chExt cx="2585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585" cy="1167"/>
                          <a:chOff x="3930" y="-69"/>
                          <a:chExt cx="2585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C4B13CE" w14:textId="4F0D58AC" w:rsidR="00A87A27" w:rsidRPr="00FD7764" w:rsidRDefault="00A87A27" w:rsidP="00FD7764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FD7764" w:rsidRPr="00FD7764">
                                <w:rPr>
                                  <w:rFonts w:ascii="Calibri" w:hAnsi="Calibri" w:cs="Calibri"/>
                                </w:rPr>
                                <w:t xml:space="preserve">Integrity &amp; 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2.8pt;margin-top:-22.8pt;width:129.25pt;height:58.35pt;z-index:251661312;mso-position-horizontal-relative:page" coordorigin="3930,-69" coordsize="2585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">
              <v:group id="Group 4" o:spid="_x0000_s1027" style="position:absolute;left:3930;top:-69;width:2585;height:1167" coordorigin="3930,-69" coordsize="258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74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C4B13CE" w14:textId="4F0D58AC" w:rsidR="00A87A27" w:rsidRPr="00FD7764" w:rsidRDefault="00A87A27" w:rsidP="00FD7764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FD7764" w:rsidRPr="00FD7764">
                          <w:rPr>
                            <w:rFonts w:ascii="Calibri" w:hAnsi="Calibri" w:cs="Calibri"/>
                          </w:rPr>
                          <w:t xml:space="preserve">Integrity &amp; </w:t>
                        </w:r>
                        <w:r w:rsidRPr="00FD7764">
                          <w:rPr>
                            <w:rFonts w:ascii="Calibri" w:hAnsi="Calibri" w:cs="Calibri"/>
                          </w:rPr>
                          <w:t>Compliance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65C738B8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A5058AA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F837AE">
      <w:rPr>
        <w:color w:val="000000" w:themeColor="text1"/>
        <w:sz w:val="32"/>
        <w:szCs w:val="32"/>
      </w:rPr>
      <w:t>B</w:t>
    </w:r>
    <w:r w:rsidR="00F837AE" w:rsidRPr="00F837AE">
      <w:rPr>
        <w:color w:val="000000" w:themeColor="text1"/>
        <w:sz w:val="32"/>
        <w:szCs w:val="32"/>
      </w:rPr>
      <w:t>alamuthia mandrillaris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090810"/>
    <w:rsid w:val="002A10BB"/>
    <w:rsid w:val="002B2397"/>
    <w:rsid w:val="00303804"/>
    <w:rsid w:val="0059759C"/>
    <w:rsid w:val="006144A8"/>
    <w:rsid w:val="00870ED9"/>
    <w:rsid w:val="009D21E8"/>
    <w:rsid w:val="00A87A27"/>
    <w:rsid w:val="00C0464B"/>
    <w:rsid w:val="00DC6CDF"/>
    <w:rsid w:val="00E41E7E"/>
    <w:rsid w:val="00F675EB"/>
    <w:rsid w:val="00F837AE"/>
    <w:rsid w:val="00FD1B15"/>
    <w:rsid w:val="00FD7764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balamuthia/about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p.od.nih.gov/wp-content/uploads/NIH_Guideline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5</cp:revision>
  <cp:lastPrinted>2024-04-26T14:33:00Z</cp:lastPrinted>
  <dcterms:created xsi:type="dcterms:W3CDTF">2025-03-11T15:14:00Z</dcterms:created>
  <dcterms:modified xsi:type="dcterms:W3CDTF">2025-03-11T15:20:00Z</dcterms:modified>
</cp:coreProperties>
</file>