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3B31C" w14:textId="298C86F5" w:rsidR="00341432" w:rsidRPr="001E317B" w:rsidRDefault="00341432" w:rsidP="004C54F7">
      <w:pPr>
        <w:spacing w:after="160" w:line="259" w:lineRule="auto"/>
        <w:jc w:val="center"/>
        <w:rPr>
          <w:rFonts w:ascii="Calibri" w:eastAsia="Calibri" w:hAnsi="Calibri" w:cs="Times New Roman"/>
          <w:b/>
          <w:sz w:val="36"/>
          <w:szCs w:val="22"/>
          <w:u w:val="single"/>
        </w:rPr>
      </w:pPr>
      <w:r w:rsidRPr="001E317B">
        <w:rPr>
          <w:rFonts w:ascii="Calibri" w:eastAsia="Calibri" w:hAnsi="Calibri" w:cs="Times New Roman"/>
          <w:b/>
          <w:sz w:val="36"/>
          <w:szCs w:val="22"/>
          <w:u w:val="single"/>
        </w:rPr>
        <w:t xml:space="preserve">Laser Usage </w:t>
      </w:r>
      <w:r w:rsidR="001E317B">
        <w:rPr>
          <w:rFonts w:ascii="Calibri" w:eastAsia="Calibri" w:hAnsi="Calibri" w:cs="Times New Roman"/>
          <w:b/>
          <w:sz w:val="36"/>
          <w:szCs w:val="22"/>
          <w:u w:val="single"/>
        </w:rPr>
        <w:t xml:space="preserve">Form </w:t>
      </w:r>
      <w:r w:rsidRPr="001E317B">
        <w:rPr>
          <w:rFonts w:ascii="Calibri" w:eastAsia="Calibri" w:hAnsi="Calibri" w:cs="Times New Roman"/>
          <w:b/>
          <w:sz w:val="36"/>
          <w:szCs w:val="22"/>
          <w:u w:val="single"/>
        </w:rPr>
        <w:t>Guidance Document</w:t>
      </w:r>
    </w:p>
    <w:p w14:paraId="19D85010" w14:textId="77777777" w:rsidR="00341432" w:rsidRPr="00A0252C" w:rsidRDefault="00341432" w:rsidP="00341432">
      <w:pPr>
        <w:rPr>
          <w:sz w:val="20"/>
        </w:rPr>
      </w:pPr>
    </w:p>
    <w:p w14:paraId="1A842BC3" w14:textId="77777777" w:rsidR="00341432" w:rsidRPr="001E317B" w:rsidRDefault="00341432" w:rsidP="001E317B">
      <w:pPr>
        <w:ind w:firstLine="360"/>
        <w:rPr>
          <w:rFonts w:asciiTheme="majorHAnsi" w:hAnsiTheme="majorHAnsi" w:cstheme="majorHAnsi"/>
        </w:rPr>
      </w:pPr>
      <w:r w:rsidRPr="001E317B">
        <w:rPr>
          <w:rFonts w:asciiTheme="majorHAnsi" w:hAnsiTheme="majorHAnsi" w:cstheme="majorHAnsi"/>
        </w:rPr>
        <w:t>The State of Montana, through OSHA regulations, has adopted ANSI Z136 standards for the safe use of lasers in educational and research activities. The engineering, administrative and procedural safety controls that have been deemed a status of “</w:t>
      </w:r>
      <w:r w:rsidRPr="001E317B">
        <w:rPr>
          <w:rFonts w:asciiTheme="majorHAnsi" w:hAnsiTheme="majorHAnsi" w:cstheme="majorHAnsi"/>
          <w:i/>
        </w:rPr>
        <w:t xml:space="preserve">shall” </w:t>
      </w:r>
      <w:r w:rsidRPr="001E317B">
        <w:rPr>
          <w:rFonts w:asciiTheme="majorHAnsi" w:hAnsiTheme="majorHAnsi" w:cstheme="majorHAnsi"/>
        </w:rPr>
        <w:t>in these regulations are as follows:</w:t>
      </w:r>
    </w:p>
    <w:p w14:paraId="5B8FA949" w14:textId="77777777" w:rsidR="00341432" w:rsidRPr="001E317B" w:rsidRDefault="00341432" w:rsidP="00341432">
      <w:pPr>
        <w:ind w:left="1440"/>
        <w:rPr>
          <w:rFonts w:asciiTheme="majorHAnsi" w:hAnsiTheme="majorHAnsi" w:cstheme="majorHAnsi"/>
        </w:rPr>
      </w:pPr>
    </w:p>
    <w:p w14:paraId="315E405E" w14:textId="77777777" w:rsidR="00341432" w:rsidRPr="001E317B" w:rsidRDefault="00341432" w:rsidP="001E317B">
      <w:pPr>
        <w:rPr>
          <w:rFonts w:asciiTheme="majorHAnsi" w:hAnsiTheme="majorHAnsi" w:cstheme="majorHAnsi"/>
        </w:rPr>
      </w:pPr>
      <w:r w:rsidRPr="001E317B">
        <w:rPr>
          <w:rFonts w:asciiTheme="majorHAnsi" w:hAnsiTheme="majorHAnsi" w:cstheme="majorHAnsi"/>
        </w:rPr>
        <w:t>Engineering Controls (Class 3B and 4)</w:t>
      </w:r>
    </w:p>
    <w:p w14:paraId="07D830BE" w14:textId="77777777" w:rsidR="00341432" w:rsidRPr="001E317B" w:rsidRDefault="00341432" w:rsidP="001E317B">
      <w:pPr>
        <w:pStyle w:val="ListParagraph"/>
        <w:numPr>
          <w:ilvl w:val="0"/>
          <w:numId w:val="35"/>
        </w:numPr>
        <w:spacing w:line="256" w:lineRule="auto"/>
        <w:rPr>
          <w:rFonts w:asciiTheme="majorHAnsi" w:hAnsiTheme="majorHAnsi" w:cstheme="majorHAnsi"/>
          <w:sz w:val="24"/>
          <w:szCs w:val="24"/>
        </w:rPr>
      </w:pPr>
      <w:r w:rsidRPr="001E317B">
        <w:rPr>
          <w:rFonts w:asciiTheme="majorHAnsi" w:hAnsiTheme="majorHAnsi" w:cstheme="majorHAnsi"/>
          <w:sz w:val="24"/>
          <w:szCs w:val="24"/>
        </w:rPr>
        <w:t>Protective housing or LSO approved alternative controls</w:t>
      </w:r>
    </w:p>
    <w:p w14:paraId="0BD28D4B" w14:textId="77777777" w:rsidR="00341432" w:rsidRPr="001E317B" w:rsidRDefault="00341432" w:rsidP="001E317B">
      <w:pPr>
        <w:pStyle w:val="ListParagraph"/>
        <w:numPr>
          <w:ilvl w:val="0"/>
          <w:numId w:val="35"/>
        </w:numPr>
        <w:spacing w:line="256" w:lineRule="auto"/>
        <w:rPr>
          <w:rFonts w:asciiTheme="majorHAnsi" w:hAnsiTheme="majorHAnsi" w:cstheme="majorHAnsi"/>
          <w:sz w:val="24"/>
          <w:szCs w:val="24"/>
        </w:rPr>
      </w:pPr>
      <w:r w:rsidRPr="001E317B">
        <w:rPr>
          <w:rFonts w:asciiTheme="majorHAnsi" w:hAnsiTheme="majorHAnsi" w:cstheme="majorHAnsi"/>
          <w:sz w:val="24"/>
          <w:szCs w:val="24"/>
        </w:rPr>
        <w:t>Interlocks on removable protective housing</w:t>
      </w:r>
    </w:p>
    <w:p w14:paraId="2783266D" w14:textId="77777777" w:rsidR="00341432" w:rsidRPr="001E317B" w:rsidRDefault="00341432" w:rsidP="001E317B">
      <w:pPr>
        <w:pStyle w:val="ListParagraph"/>
        <w:numPr>
          <w:ilvl w:val="0"/>
          <w:numId w:val="35"/>
        </w:numPr>
        <w:spacing w:line="256" w:lineRule="auto"/>
        <w:rPr>
          <w:rFonts w:asciiTheme="majorHAnsi" w:hAnsiTheme="majorHAnsi" w:cstheme="majorHAnsi"/>
          <w:sz w:val="24"/>
          <w:szCs w:val="24"/>
        </w:rPr>
      </w:pPr>
      <w:r w:rsidRPr="001E317B">
        <w:rPr>
          <w:rFonts w:asciiTheme="majorHAnsi" w:hAnsiTheme="majorHAnsi" w:cstheme="majorHAnsi"/>
          <w:sz w:val="24"/>
          <w:szCs w:val="24"/>
        </w:rPr>
        <w:t>Service access panel</w:t>
      </w:r>
    </w:p>
    <w:p w14:paraId="6D65F591" w14:textId="77777777" w:rsidR="00341432" w:rsidRPr="001E317B" w:rsidRDefault="00341432" w:rsidP="001E317B">
      <w:pPr>
        <w:pStyle w:val="ListParagraph"/>
        <w:numPr>
          <w:ilvl w:val="0"/>
          <w:numId w:val="35"/>
        </w:numPr>
        <w:spacing w:line="256" w:lineRule="auto"/>
        <w:rPr>
          <w:rFonts w:asciiTheme="majorHAnsi" w:hAnsiTheme="majorHAnsi" w:cstheme="majorHAnsi"/>
          <w:sz w:val="24"/>
          <w:szCs w:val="24"/>
        </w:rPr>
      </w:pPr>
      <w:r w:rsidRPr="001E317B">
        <w:rPr>
          <w:rFonts w:asciiTheme="majorHAnsi" w:hAnsiTheme="majorHAnsi" w:cstheme="majorHAnsi"/>
          <w:sz w:val="24"/>
          <w:szCs w:val="24"/>
        </w:rPr>
        <w:t>Ensure viewing limited &lt; MPE (Maximum Permissible Exposure)</w:t>
      </w:r>
    </w:p>
    <w:p w14:paraId="7B8AB0EF" w14:textId="77777777" w:rsidR="00341432" w:rsidRPr="001E317B" w:rsidRDefault="00341432" w:rsidP="001E317B">
      <w:pPr>
        <w:pStyle w:val="ListParagraph"/>
        <w:numPr>
          <w:ilvl w:val="0"/>
          <w:numId w:val="35"/>
        </w:numPr>
        <w:spacing w:line="256" w:lineRule="auto"/>
        <w:rPr>
          <w:rFonts w:asciiTheme="majorHAnsi" w:hAnsiTheme="majorHAnsi" w:cstheme="majorHAnsi"/>
          <w:sz w:val="24"/>
          <w:szCs w:val="24"/>
        </w:rPr>
      </w:pPr>
      <w:r w:rsidRPr="001E317B">
        <w:rPr>
          <w:rFonts w:asciiTheme="majorHAnsi" w:hAnsiTheme="majorHAnsi" w:cstheme="majorHAnsi"/>
          <w:sz w:val="24"/>
          <w:szCs w:val="24"/>
        </w:rPr>
        <w:t>Fully/Limited Open Beam Path NHZ (Nominal Hazard Zone) analysis</w:t>
      </w:r>
    </w:p>
    <w:p w14:paraId="12B2CB5F" w14:textId="77777777" w:rsidR="00341432" w:rsidRPr="001E317B" w:rsidRDefault="00341432" w:rsidP="001E317B">
      <w:pPr>
        <w:rPr>
          <w:rFonts w:asciiTheme="majorHAnsi" w:hAnsiTheme="majorHAnsi" w:cstheme="majorHAnsi"/>
        </w:rPr>
      </w:pPr>
      <w:r w:rsidRPr="001E317B">
        <w:rPr>
          <w:rFonts w:asciiTheme="majorHAnsi" w:hAnsiTheme="majorHAnsi" w:cstheme="majorHAnsi"/>
        </w:rPr>
        <w:t>Engineering Controls (Class 4 only)</w:t>
      </w:r>
    </w:p>
    <w:p w14:paraId="7030A971" w14:textId="77777777" w:rsidR="00341432" w:rsidRPr="001E317B" w:rsidRDefault="00341432" w:rsidP="001E317B">
      <w:pPr>
        <w:pStyle w:val="ListParagraph"/>
        <w:numPr>
          <w:ilvl w:val="0"/>
          <w:numId w:val="36"/>
        </w:numPr>
        <w:spacing w:line="256" w:lineRule="auto"/>
        <w:rPr>
          <w:rFonts w:asciiTheme="majorHAnsi" w:hAnsiTheme="majorHAnsi" w:cstheme="majorHAnsi"/>
          <w:sz w:val="24"/>
          <w:szCs w:val="24"/>
        </w:rPr>
      </w:pPr>
      <w:r w:rsidRPr="001E317B">
        <w:rPr>
          <w:rFonts w:asciiTheme="majorHAnsi" w:hAnsiTheme="majorHAnsi" w:cstheme="majorHAnsi"/>
          <w:sz w:val="24"/>
          <w:szCs w:val="24"/>
        </w:rPr>
        <w:t>Area warning device</w:t>
      </w:r>
    </w:p>
    <w:p w14:paraId="15E13B28" w14:textId="77777777" w:rsidR="00341432" w:rsidRPr="001E317B" w:rsidRDefault="00341432" w:rsidP="001E317B">
      <w:pPr>
        <w:pStyle w:val="ListParagraph"/>
        <w:numPr>
          <w:ilvl w:val="0"/>
          <w:numId w:val="36"/>
        </w:numPr>
        <w:spacing w:line="256" w:lineRule="auto"/>
        <w:rPr>
          <w:rFonts w:asciiTheme="majorHAnsi" w:hAnsiTheme="majorHAnsi" w:cstheme="majorHAnsi"/>
          <w:sz w:val="24"/>
          <w:szCs w:val="24"/>
        </w:rPr>
      </w:pPr>
      <w:r w:rsidRPr="001E317B">
        <w:rPr>
          <w:rFonts w:asciiTheme="majorHAnsi" w:hAnsiTheme="majorHAnsi" w:cstheme="majorHAnsi"/>
          <w:sz w:val="24"/>
          <w:szCs w:val="24"/>
        </w:rPr>
        <w:t>Laser radiation emission warning</w:t>
      </w:r>
    </w:p>
    <w:p w14:paraId="7CA71E9B" w14:textId="77777777" w:rsidR="00341432" w:rsidRPr="001E317B" w:rsidRDefault="00341432" w:rsidP="001E317B">
      <w:pPr>
        <w:pStyle w:val="ListParagraph"/>
        <w:numPr>
          <w:ilvl w:val="0"/>
          <w:numId w:val="36"/>
        </w:numPr>
        <w:spacing w:line="256" w:lineRule="auto"/>
        <w:rPr>
          <w:rFonts w:asciiTheme="majorHAnsi" w:hAnsiTheme="majorHAnsi" w:cstheme="majorHAnsi"/>
          <w:sz w:val="24"/>
          <w:szCs w:val="24"/>
        </w:rPr>
      </w:pPr>
      <w:r w:rsidRPr="001E317B">
        <w:rPr>
          <w:rFonts w:asciiTheme="majorHAnsi" w:hAnsiTheme="majorHAnsi" w:cstheme="majorHAnsi"/>
          <w:sz w:val="24"/>
          <w:szCs w:val="24"/>
        </w:rPr>
        <w:t>Class 4 laser controlled area</w:t>
      </w:r>
    </w:p>
    <w:p w14:paraId="324E1F8A" w14:textId="77777777" w:rsidR="00341432" w:rsidRPr="001E317B" w:rsidRDefault="00341432" w:rsidP="001E317B">
      <w:pPr>
        <w:pStyle w:val="ListParagraph"/>
        <w:numPr>
          <w:ilvl w:val="0"/>
          <w:numId w:val="36"/>
        </w:numPr>
        <w:spacing w:line="256" w:lineRule="auto"/>
        <w:rPr>
          <w:rFonts w:asciiTheme="majorHAnsi" w:hAnsiTheme="majorHAnsi" w:cstheme="majorHAnsi"/>
          <w:sz w:val="24"/>
          <w:szCs w:val="24"/>
        </w:rPr>
      </w:pPr>
      <w:r w:rsidRPr="001E317B">
        <w:rPr>
          <w:rFonts w:asciiTheme="majorHAnsi" w:hAnsiTheme="majorHAnsi" w:cstheme="majorHAnsi"/>
          <w:sz w:val="24"/>
          <w:szCs w:val="24"/>
        </w:rPr>
        <w:t>Entryway controls</w:t>
      </w:r>
    </w:p>
    <w:p w14:paraId="7A1CB517" w14:textId="77777777" w:rsidR="00341432" w:rsidRPr="001E317B" w:rsidRDefault="00341432" w:rsidP="001E317B">
      <w:pPr>
        <w:rPr>
          <w:rFonts w:asciiTheme="majorHAnsi" w:hAnsiTheme="majorHAnsi" w:cstheme="majorHAnsi"/>
        </w:rPr>
      </w:pPr>
      <w:r w:rsidRPr="001E317B">
        <w:rPr>
          <w:rFonts w:asciiTheme="majorHAnsi" w:hAnsiTheme="majorHAnsi" w:cstheme="majorHAnsi"/>
        </w:rPr>
        <w:t>Administrative and Procedural Controls (Class 3B and 4)</w:t>
      </w:r>
    </w:p>
    <w:p w14:paraId="3A5C29E5" w14:textId="77777777" w:rsidR="00341432" w:rsidRPr="001E317B" w:rsidRDefault="00341432" w:rsidP="001E317B">
      <w:pPr>
        <w:pStyle w:val="ListParagraph"/>
        <w:numPr>
          <w:ilvl w:val="0"/>
          <w:numId w:val="37"/>
        </w:numPr>
        <w:spacing w:line="256" w:lineRule="auto"/>
        <w:rPr>
          <w:rFonts w:asciiTheme="majorHAnsi" w:hAnsiTheme="majorHAnsi" w:cstheme="majorHAnsi"/>
          <w:sz w:val="24"/>
          <w:szCs w:val="24"/>
        </w:rPr>
      </w:pPr>
      <w:r w:rsidRPr="001E317B">
        <w:rPr>
          <w:rFonts w:asciiTheme="majorHAnsi" w:hAnsiTheme="majorHAnsi" w:cstheme="majorHAnsi"/>
          <w:sz w:val="24"/>
          <w:szCs w:val="24"/>
        </w:rPr>
        <w:t>Output emission limitations (LSO determination)</w:t>
      </w:r>
    </w:p>
    <w:p w14:paraId="7CBFF773" w14:textId="77777777" w:rsidR="00341432" w:rsidRPr="001E317B" w:rsidRDefault="00341432" w:rsidP="001E317B">
      <w:pPr>
        <w:pStyle w:val="ListParagraph"/>
        <w:numPr>
          <w:ilvl w:val="0"/>
          <w:numId w:val="37"/>
        </w:numPr>
        <w:spacing w:line="256" w:lineRule="auto"/>
        <w:rPr>
          <w:rFonts w:asciiTheme="majorHAnsi" w:hAnsiTheme="majorHAnsi" w:cstheme="majorHAnsi"/>
          <w:sz w:val="24"/>
          <w:szCs w:val="24"/>
        </w:rPr>
      </w:pPr>
      <w:r w:rsidRPr="001E317B">
        <w:rPr>
          <w:rFonts w:asciiTheme="majorHAnsi" w:hAnsiTheme="majorHAnsi" w:cstheme="majorHAnsi"/>
          <w:sz w:val="24"/>
          <w:szCs w:val="24"/>
        </w:rPr>
        <w:t>Education and training</w:t>
      </w:r>
    </w:p>
    <w:p w14:paraId="6B84FEFF" w14:textId="77777777" w:rsidR="00341432" w:rsidRPr="001E317B" w:rsidRDefault="00341432" w:rsidP="001E317B">
      <w:pPr>
        <w:pStyle w:val="ListParagraph"/>
        <w:numPr>
          <w:ilvl w:val="0"/>
          <w:numId w:val="37"/>
        </w:numPr>
        <w:spacing w:line="256" w:lineRule="auto"/>
        <w:rPr>
          <w:rFonts w:asciiTheme="majorHAnsi" w:hAnsiTheme="majorHAnsi" w:cstheme="majorHAnsi"/>
          <w:sz w:val="24"/>
          <w:szCs w:val="24"/>
        </w:rPr>
      </w:pPr>
      <w:r w:rsidRPr="001E317B">
        <w:rPr>
          <w:rFonts w:asciiTheme="majorHAnsi" w:hAnsiTheme="majorHAnsi" w:cstheme="majorHAnsi"/>
          <w:sz w:val="24"/>
          <w:szCs w:val="24"/>
        </w:rPr>
        <w:t>Authorized personnel</w:t>
      </w:r>
    </w:p>
    <w:p w14:paraId="68375F2A" w14:textId="77777777" w:rsidR="00341432" w:rsidRPr="001E317B" w:rsidRDefault="00341432" w:rsidP="001E317B">
      <w:pPr>
        <w:pStyle w:val="ListParagraph"/>
        <w:numPr>
          <w:ilvl w:val="0"/>
          <w:numId w:val="37"/>
        </w:numPr>
        <w:spacing w:line="256" w:lineRule="auto"/>
        <w:rPr>
          <w:rFonts w:asciiTheme="majorHAnsi" w:hAnsiTheme="majorHAnsi" w:cstheme="majorHAnsi"/>
          <w:sz w:val="24"/>
          <w:szCs w:val="24"/>
        </w:rPr>
      </w:pPr>
      <w:r w:rsidRPr="001E317B">
        <w:rPr>
          <w:rFonts w:asciiTheme="majorHAnsi" w:hAnsiTheme="majorHAnsi" w:cstheme="majorHAnsi"/>
          <w:sz w:val="24"/>
          <w:szCs w:val="24"/>
        </w:rPr>
        <w:t>Indoor laser controlled area</w:t>
      </w:r>
    </w:p>
    <w:p w14:paraId="2F4AC911" w14:textId="77777777" w:rsidR="00341432" w:rsidRPr="001E317B" w:rsidRDefault="00341432" w:rsidP="001E317B">
      <w:pPr>
        <w:pStyle w:val="ListParagraph"/>
        <w:numPr>
          <w:ilvl w:val="0"/>
          <w:numId w:val="37"/>
        </w:numPr>
        <w:spacing w:line="256" w:lineRule="auto"/>
        <w:rPr>
          <w:rFonts w:asciiTheme="majorHAnsi" w:hAnsiTheme="majorHAnsi" w:cstheme="majorHAnsi"/>
          <w:sz w:val="24"/>
          <w:szCs w:val="24"/>
        </w:rPr>
      </w:pPr>
      <w:r w:rsidRPr="001E317B">
        <w:rPr>
          <w:rFonts w:asciiTheme="majorHAnsi" w:hAnsiTheme="majorHAnsi" w:cstheme="majorHAnsi"/>
          <w:sz w:val="24"/>
          <w:szCs w:val="24"/>
        </w:rPr>
        <w:t>Outdoor control measures</w:t>
      </w:r>
    </w:p>
    <w:p w14:paraId="63105FD9" w14:textId="77777777" w:rsidR="00341432" w:rsidRPr="001E317B" w:rsidRDefault="00341432" w:rsidP="001E317B">
      <w:pPr>
        <w:pStyle w:val="ListParagraph"/>
        <w:numPr>
          <w:ilvl w:val="0"/>
          <w:numId w:val="37"/>
        </w:numPr>
        <w:spacing w:line="256" w:lineRule="auto"/>
        <w:rPr>
          <w:rFonts w:asciiTheme="majorHAnsi" w:hAnsiTheme="majorHAnsi" w:cstheme="majorHAnsi"/>
          <w:sz w:val="24"/>
          <w:szCs w:val="24"/>
        </w:rPr>
      </w:pPr>
      <w:r w:rsidRPr="001E317B">
        <w:rPr>
          <w:rFonts w:asciiTheme="majorHAnsi" w:hAnsiTheme="majorHAnsi" w:cstheme="majorHAnsi"/>
          <w:sz w:val="24"/>
          <w:szCs w:val="24"/>
        </w:rPr>
        <w:t>Alignment procedures</w:t>
      </w:r>
    </w:p>
    <w:p w14:paraId="0639FD66" w14:textId="77777777" w:rsidR="00341432" w:rsidRPr="001E317B" w:rsidRDefault="00341432" w:rsidP="001E317B">
      <w:pPr>
        <w:rPr>
          <w:rFonts w:asciiTheme="majorHAnsi" w:hAnsiTheme="majorHAnsi" w:cstheme="majorHAnsi"/>
        </w:rPr>
      </w:pPr>
      <w:r w:rsidRPr="001E317B">
        <w:rPr>
          <w:rFonts w:asciiTheme="majorHAnsi" w:hAnsiTheme="majorHAnsi" w:cstheme="majorHAnsi"/>
        </w:rPr>
        <w:t>Administrative and Procedural Controls (Class 4 only)</w:t>
      </w:r>
    </w:p>
    <w:p w14:paraId="79BAE54D" w14:textId="77777777" w:rsidR="00341432" w:rsidRPr="001E317B" w:rsidRDefault="00341432" w:rsidP="001E317B">
      <w:pPr>
        <w:pStyle w:val="ListParagraph"/>
        <w:numPr>
          <w:ilvl w:val="0"/>
          <w:numId w:val="38"/>
        </w:numPr>
        <w:spacing w:line="256" w:lineRule="auto"/>
        <w:rPr>
          <w:rFonts w:asciiTheme="majorHAnsi" w:hAnsiTheme="majorHAnsi" w:cstheme="majorHAnsi"/>
          <w:sz w:val="24"/>
          <w:szCs w:val="24"/>
        </w:rPr>
      </w:pPr>
      <w:r w:rsidRPr="001E317B">
        <w:rPr>
          <w:rFonts w:asciiTheme="majorHAnsi" w:hAnsiTheme="majorHAnsi" w:cstheme="majorHAnsi"/>
          <w:sz w:val="24"/>
          <w:szCs w:val="24"/>
        </w:rPr>
        <w:t>Standard operating procedures</w:t>
      </w:r>
    </w:p>
    <w:p w14:paraId="11FBC478" w14:textId="77777777" w:rsidR="00341432" w:rsidRPr="001E317B" w:rsidRDefault="00341432" w:rsidP="001E317B">
      <w:pPr>
        <w:pStyle w:val="ListParagraph"/>
        <w:numPr>
          <w:ilvl w:val="0"/>
          <w:numId w:val="38"/>
        </w:numPr>
        <w:spacing w:line="256" w:lineRule="auto"/>
        <w:rPr>
          <w:rFonts w:asciiTheme="majorHAnsi" w:hAnsiTheme="majorHAnsi" w:cstheme="majorHAnsi"/>
          <w:sz w:val="24"/>
          <w:szCs w:val="24"/>
        </w:rPr>
      </w:pPr>
      <w:r w:rsidRPr="001E317B">
        <w:rPr>
          <w:rFonts w:asciiTheme="majorHAnsi" w:hAnsiTheme="majorHAnsi" w:cstheme="majorHAnsi"/>
          <w:sz w:val="24"/>
          <w:szCs w:val="24"/>
        </w:rPr>
        <w:t>Class 4 laser controlled area</w:t>
      </w:r>
    </w:p>
    <w:p w14:paraId="02ACEF10" w14:textId="77777777" w:rsidR="00341432" w:rsidRPr="001E317B" w:rsidRDefault="00341432" w:rsidP="001E317B">
      <w:pPr>
        <w:pStyle w:val="ListParagraph"/>
        <w:numPr>
          <w:ilvl w:val="0"/>
          <w:numId w:val="38"/>
        </w:numPr>
        <w:spacing w:line="256" w:lineRule="auto"/>
        <w:rPr>
          <w:rFonts w:asciiTheme="majorHAnsi" w:hAnsiTheme="majorHAnsi" w:cstheme="majorHAnsi"/>
          <w:sz w:val="24"/>
          <w:szCs w:val="24"/>
        </w:rPr>
      </w:pPr>
      <w:r w:rsidRPr="001E317B">
        <w:rPr>
          <w:rFonts w:asciiTheme="majorHAnsi" w:hAnsiTheme="majorHAnsi" w:cstheme="majorHAnsi"/>
          <w:sz w:val="24"/>
          <w:szCs w:val="24"/>
        </w:rPr>
        <w:t>Spectators</w:t>
      </w:r>
    </w:p>
    <w:p w14:paraId="3F5BE685" w14:textId="77777777" w:rsidR="00341432" w:rsidRPr="001E317B" w:rsidRDefault="00341432" w:rsidP="001E317B">
      <w:pPr>
        <w:pStyle w:val="ListParagraph"/>
        <w:numPr>
          <w:ilvl w:val="0"/>
          <w:numId w:val="38"/>
        </w:numPr>
        <w:spacing w:line="256" w:lineRule="auto"/>
        <w:rPr>
          <w:rFonts w:asciiTheme="majorHAnsi" w:hAnsiTheme="majorHAnsi" w:cstheme="majorHAnsi"/>
          <w:sz w:val="24"/>
          <w:szCs w:val="24"/>
        </w:rPr>
      </w:pPr>
      <w:r w:rsidRPr="001E317B">
        <w:rPr>
          <w:rFonts w:asciiTheme="majorHAnsi" w:hAnsiTheme="majorHAnsi" w:cstheme="majorHAnsi"/>
          <w:sz w:val="24"/>
          <w:szCs w:val="24"/>
        </w:rPr>
        <w:t>Laser eye protection</w:t>
      </w:r>
    </w:p>
    <w:p w14:paraId="0E422028" w14:textId="77777777" w:rsidR="00341432" w:rsidRPr="001E317B" w:rsidRDefault="00341432" w:rsidP="00341432">
      <w:pPr>
        <w:ind w:firstLine="720"/>
        <w:rPr>
          <w:rFonts w:asciiTheme="majorHAnsi" w:hAnsiTheme="majorHAnsi" w:cstheme="majorHAnsi"/>
        </w:rPr>
      </w:pPr>
    </w:p>
    <w:p w14:paraId="6B4D6116" w14:textId="0B54318C" w:rsidR="00341432" w:rsidRPr="001E317B" w:rsidRDefault="00341432" w:rsidP="00341432">
      <w:pPr>
        <w:ind w:firstLine="720"/>
        <w:rPr>
          <w:rFonts w:asciiTheme="majorHAnsi" w:hAnsiTheme="majorHAnsi" w:cstheme="majorHAnsi"/>
        </w:rPr>
      </w:pPr>
      <w:r w:rsidRPr="001E317B">
        <w:rPr>
          <w:rFonts w:asciiTheme="majorHAnsi" w:hAnsiTheme="majorHAnsi" w:cstheme="majorHAnsi"/>
        </w:rPr>
        <w:t>To ensure that our laser safety program meets these requirements</w:t>
      </w:r>
      <w:r w:rsidRPr="001E317B">
        <w:rPr>
          <w:rFonts w:asciiTheme="majorHAnsi" w:hAnsiTheme="majorHAnsi" w:cstheme="majorHAnsi"/>
        </w:rPr>
        <w:t xml:space="preserve"> a laser usage form is required for laser operation</w:t>
      </w:r>
      <w:r w:rsidR="001E317B" w:rsidRPr="001E317B">
        <w:rPr>
          <w:rFonts w:asciiTheme="majorHAnsi" w:hAnsiTheme="majorHAnsi" w:cstheme="majorHAnsi"/>
        </w:rPr>
        <w:t xml:space="preserve"> at MSU. Guidance on best practices for laser alignment and standard operating procedures for class 4 lasers is provided in this document. This is an excellent resource for filling out a laser usage form that meets MSU’s laser safety program requirements. </w:t>
      </w:r>
    </w:p>
    <w:p w14:paraId="56E2E31E" w14:textId="592FD702" w:rsidR="00341432" w:rsidRDefault="00341432" w:rsidP="004C54F7">
      <w:pPr>
        <w:spacing w:after="160" w:line="259" w:lineRule="auto"/>
        <w:jc w:val="center"/>
        <w:rPr>
          <w:rFonts w:ascii="Calibri" w:eastAsia="Calibri" w:hAnsi="Calibri" w:cs="Times New Roman"/>
          <w:b/>
          <w:sz w:val="32"/>
          <w:szCs w:val="22"/>
          <w:u w:val="single"/>
        </w:rPr>
      </w:pPr>
    </w:p>
    <w:p w14:paraId="1B5841CB" w14:textId="0F221FE7" w:rsidR="001E317B" w:rsidRDefault="001E317B">
      <w:pPr>
        <w:rPr>
          <w:rFonts w:ascii="Calibri" w:eastAsia="Calibri" w:hAnsi="Calibri" w:cs="Times New Roman"/>
          <w:b/>
          <w:sz w:val="32"/>
          <w:szCs w:val="22"/>
          <w:u w:val="single"/>
        </w:rPr>
      </w:pPr>
      <w:r>
        <w:rPr>
          <w:rFonts w:ascii="Calibri" w:eastAsia="Calibri" w:hAnsi="Calibri" w:cs="Times New Roman"/>
          <w:b/>
          <w:sz w:val="32"/>
          <w:szCs w:val="22"/>
          <w:u w:val="single"/>
        </w:rPr>
        <w:br w:type="page"/>
      </w:r>
    </w:p>
    <w:p w14:paraId="278D06F3" w14:textId="6AD10406" w:rsidR="004C54F7" w:rsidRDefault="004C54F7" w:rsidP="001E317B">
      <w:pPr>
        <w:spacing w:after="160" w:line="259" w:lineRule="auto"/>
        <w:ind w:left="-1170" w:hanging="270"/>
        <w:jc w:val="center"/>
        <w:rPr>
          <w:rFonts w:ascii="Calibri" w:eastAsia="Calibri" w:hAnsi="Calibri" w:cs="Times New Roman"/>
          <w:b/>
          <w:sz w:val="36"/>
          <w:szCs w:val="22"/>
          <w:u w:val="single"/>
        </w:rPr>
      </w:pPr>
      <w:r w:rsidRPr="001E317B">
        <w:rPr>
          <w:rFonts w:ascii="Calibri" w:eastAsia="Calibri" w:hAnsi="Calibri" w:cs="Times New Roman"/>
          <w:b/>
          <w:sz w:val="36"/>
          <w:szCs w:val="22"/>
          <w:u w:val="single"/>
        </w:rPr>
        <w:lastRenderedPageBreak/>
        <w:t>Laser Beam</w:t>
      </w:r>
      <w:bookmarkStart w:id="0" w:name="_GoBack"/>
      <w:bookmarkEnd w:id="0"/>
      <w:r w:rsidRPr="001E317B">
        <w:rPr>
          <w:rFonts w:ascii="Calibri" w:eastAsia="Calibri" w:hAnsi="Calibri" w:cs="Times New Roman"/>
          <w:b/>
          <w:sz w:val="36"/>
          <w:szCs w:val="22"/>
          <w:u w:val="single"/>
        </w:rPr>
        <w:t xml:space="preserve"> Alignment Best Practices</w:t>
      </w:r>
    </w:p>
    <w:p w14:paraId="6F9443FA" w14:textId="77777777" w:rsidR="009D06F8" w:rsidRPr="001E317B" w:rsidRDefault="009D06F8" w:rsidP="001E317B">
      <w:pPr>
        <w:spacing w:after="160" w:line="259" w:lineRule="auto"/>
        <w:ind w:left="-1170" w:hanging="270"/>
        <w:jc w:val="center"/>
        <w:rPr>
          <w:rFonts w:ascii="Calibri" w:eastAsia="Calibri" w:hAnsi="Calibri" w:cs="Times New Roman"/>
          <w:b/>
          <w:sz w:val="36"/>
          <w:szCs w:val="22"/>
          <w:u w:val="single"/>
        </w:rPr>
      </w:pPr>
    </w:p>
    <w:p w14:paraId="6C43139A" w14:textId="77777777" w:rsidR="004C54F7" w:rsidRPr="001E317B" w:rsidRDefault="004C54F7" w:rsidP="001E317B">
      <w:pPr>
        <w:spacing w:after="160" w:line="259" w:lineRule="auto"/>
        <w:ind w:left="-1440" w:firstLine="360"/>
        <w:rPr>
          <w:rFonts w:ascii="Calibri" w:eastAsia="Calibri" w:hAnsi="Calibri" w:cs="Times New Roman"/>
        </w:rPr>
      </w:pPr>
      <w:r w:rsidRPr="001E317B">
        <w:rPr>
          <w:rFonts w:ascii="Calibri" w:eastAsia="Calibri" w:hAnsi="Calibri" w:cs="Times New Roman"/>
        </w:rPr>
        <w:t>Laser beam alignment requires work with an open beam and involves directing the beam toward a series of reflective or partially reflective surfaces, such as mirrors or lenses, so that the beam follows some predetermined path. With respect to the laser, alignments may be internal or external.</w:t>
      </w:r>
    </w:p>
    <w:p w14:paraId="6453E2A5" w14:textId="77777777" w:rsidR="004C54F7" w:rsidRPr="001E317B" w:rsidRDefault="004C54F7" w:rsidP="001E317B">
      <w:pPr>
        <w:spacing w:after="160" w:line="259" w:lineRule="auto"/>
        <w:ind w:left="-1440" w:firstLine="360"/>
        <w:rPr>
          <w:rFonts w:ascii="Calibri" w:eastAsia="Calibri" w:hAnsi="Calibri" w:cs="Times New Roman"/>
        </w:rPr>
      </w:pPr>
      <w:r w:rsidRPr="001E317B">
        <w:rPr>
          <w:rFonts w:ascii="Calibri" w:eastAsia="Calibri" w:hAnsi="Calibri" w:cs="Times New Roman"/>
        </w:rPr>
        <w:t>Internal alignments are those occurring within the laser cavity or head and often place the worker at increased risk of electrical accidents as well as beam exposure. The need for internal alignments arises most often because of problems associated with beam mode or power.</w:t>
      </w:r>
    </w:p>
    <w:p w14:paraId="012ABCC5" w14:textId="77777777" w:rsidR="004C54F7" w:rsidRPr="001E317B" w:rsidRDefault="004C54F7" w:rsidP="001E317B">
      <w:pPr>
        <w:spacing w:after="160" w:line="259" w:lineRule="auto"/>
        <w:ind w:left="-1440" w:firstLine="360"/>
        <w:rPr>
          <w:rFonts w:ascii="Calibri" w:eastAsia="Calibri" w:hAnsi="Calibri" w:cs="Times New Roman"/>
        </w:rPr>
      </w:pPr>
      <w:r w:rsidRPr="001E317B">
        <w:rPr>
          <w:rFonts w:ascii="Calibri" w:eastAsia="Calibri" w:hAnsi="Calibri" w:cs="Times New Roman"/>
        </w:rPr>
        <w:t>External alignments are those that occur from the laser’s end window to some terminal target (beam stop). In between these two locations may be a number of optical components (optics) arrayed in configurations that may be simple (few optics) or quite complex (many optics, multiple tables, extends outside primary area/room, etc.). The need for external alignments occurs because of requirements for an initial setup, reconfiguration of the optical setup, or replacement of components in the open beam path.</w:t>
      </w:r>
    </w:p>
    <w:p w14:paraId="5F988976" w14:textId="77777777" w:rsidR="004C54F7" w:rsidRPr="001E317B" w:rsidRDefault="004C54F7" w:rsidP="001E317B">
      <w:pPr>
        <w:spacing w:after="160" w:line="259" w:lineRule="auto"/>
        <w:ind w:left="-1440" w:firstLine="360"/>
        <w:rPr>
          <w:rFonts w:ascii="Calibri" w:eastAsia="Calibri" w:hAnsi="Calibri" w:cs="Times New Roman"/>
        </w:rPr>
      </w:pPr>
      <w:r w:rsidRPr="001E317B">
        <w:rPr>
          <w:rFonts w:ascii="Calibri" w:eastAsia="Calibri" w:hAnsi="Calibri" w:cs="Times New Roman"/>
        </w:rPr>
        <w:t>External alignments include optical table (bench top), laser-to-fiber port, fiber port-to-fiber port, free-space delivery, beam-to-sensor (receiver), and laser therapy. The following suggested alignment practices are a compilation of generally work practices that reduce the potential for overexposure to laser radiation. These practices are most generally applicable to external alignments on the optical table.</w:t>
      </w:r>
    </w:p>
    <w:p w14:paraId="04EA3097" w14:textId="77777777" w:rsidR="009D06F8" w:rsidRDefault="009D06F8" w:rsidP="001E317B">
      <w:pPr>
        <w:spacing w:after="160" w:line="259" w:lineRule="auto"/>
        <w:ind w:left="-1170" w:hanging="270"/>
        <w:rPr>
          <w:rFonts w:ascii="Calibri" w:eastAsia="Calibri" w:hAnsi="Calibri" w:cs="Times New Roman"/>
          <w:b/>
          <w:sz w:val="28"/>
        </w:rPr>
      </w:pPr>
    </w:p>
    <w:p w14:paraId="633D9486" w14:textId="2600B9F2" w:rsidR="004C54F7" w:rsidRPr="009D06F8" w:rsidRDefault="004C54F7" w:rsidP="001E317B">
      <w:pPr>
        <w:spacing w:after="160" w:line="259" w:lineRule="auto"/>
        <w:ind w:left="-1170" w:hanging="270"/>
        <w:rPr>
          <w:rFonts w:ascii="Calibri" w:eastAsia="Calibri" w:hAnsi="Calibri" w:cs="Times New Roman"/>
          <w:b/>
          <w:sz w:val="28"/>
        </w:rPr>
      </w:pPr>
      <w:r w:rsidRPr="009D06F8">
        <w:rPr>
          <w:rFonts w:ascii="Calibri" w:eastAsia="Calibri" w:hAnsi="Calibri" w:cs="Times New Roman"/>
          <w:b/>
          <w:sz w:val="28"/>
        </w:rPr>
        <w:t>Suggested Alignment Practices</w:t>
      </w:r>
    </w:p>
    <w:p w14:paraId="4C77B511"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Perform alignments with a colleague or “buddy”;</w:t>
      </w:r>
    </w:p>
    <w:p w14:paraId="276A2598"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2E30F895"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Review alignment operating procedures with your buddy;</w:t>
      </w:r>
    </w:p>
    <w:p w14:paraId="27BD4718"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235D2AD4"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Identify equipment and materials necessary to perform alignment safely;</w:t>
      </w:r>
    </w:p>
    <w:p w14:paraId="4840C8F4" w14:textId="30ACE3D7" w:rsidR="004C54F7" w:rsidRPr="001E317B" w:rsidRDefault="004C54F7" w:rsidP="001E317B">
      <w:pPr>
        <w:numPr>
          <w:ilvl w:val="0"/>
          <w:numId w:val="27"/>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 xml:space="preserve">View beams indirectly: remote viewing, thermal paper, ceramic discs, IR/UV viewing scopes, paper business or </w:t>
      </w:r>
      <w:r w:rsidR="009D06F8">
        <w:rPr>
          <w:rFonts w:ascii="Calibri" w:eastAsia="Calibri" w:hAnsi="Calibri" w:cs="Times New Roman"/>
        </w:rPr>
        <w:t xml:space="preserve">non-glossy </w:t>
      </w:r>
      <w:r w:rsidRPr="001E317B">
        <w:rPr>
          <w:rFonts w:ascii="Calibri" w:eastAsia="Calibri" w:hAnsi="Calibri" w:cs="Times New Roman"/>
        </w:rPr>
        <w:t>3 x 5 inch cards, phosphor-viewing cards;</w:t>
      </w:r>
    </w:p>
    <w:p w14:paraId="786A0C7B" w14:textId="77777777" w:rsidR="004C54F7" w:rsidRPr="001E317B" w:rsidRDefault="004C54F7" w:rsidP="001E317B">
      <w:pPr>
        <w:numPr>
          <w:ilvl w:val="2"/>
          <w:numId w:val="28"/>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Make sure viewing cards have diffusing surfaces;</w:t>
      </w:r>
    </w:p>
    <w:p w14:paraId="176DD4B4" w14:textId="77777777" w:rsidR="004C54F7" w:rsidRPr="001E317B" w:rsidRDefault="004C54F7" w:rsidP="001E317B">
      <w:pPr>
        <w:numPr>
          <w:ilvl w:val="2"/>
          <w:numId w:val="28"/>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Cover the face of cards with specular surfaces with clear, matte-finish tape;</w:t>
      </w:r>
    </w:p>
    <w:p w14:paraId="6B85C758" w14:textId="77777777" w:rsidR="004C54F7" w:rsidRPr="001E317B" w:rsidRDefault="004C54F7" w:rsidP="001E317B">
      <w:pPr>
        <w:numPr>
          <w:ilvl w:val="2"/>
          <w:numId w:val="28"/>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If fluorescent viewing cards need optical charging, have a UV lamp on hand;</w:t>
      </w:r>
    </w:p>
    <w:p w14:paraId="063D5F87" w14:textId="77777777" w:rsidR="004C54F7" w:rsidRPr="001E317B" w:rsidRDefault="004C54F7" w:rsidP="001E317B">
      <w:pPr>
        <w:numPr>
          <w:ilvl w:val="2"/>
          <w:numId w:val="28"/>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Make sure conversion wavelengths are visible through protective eyewear;</w:t>
      </w:r>
    </w:p>
    <w:p w14:paraId="7B866886" w14:textId="77777777" w:rsidR="004C54F7" w:rsidRPr="001E317B" w:rsidRDefault="004C54F7" w:rsidP="001E317B">
      <w:pPr>
        <w:numPr>
          <w:ilvl w:val="0"/>
          <w:numId w:val="27"/>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Tools, targets, beam stops/blocks, power meter/detector, beam profiling system, curtain, signage, caution tape;</w:t>
      </w:r>
    </w:p>
    <w:p w14:paraId="6E64DC81" w14:textId="77777777" w:rsidR="004C54F7" w:rsidRPr="001E317B" w:rsidRDefault="004C54F7" w:rsidP="001E317B">
      <w:pPr>
        <w:numPr>
          <w:ilvl w:val="0"/>
          <w:numId w:val="27"/>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lastRenderedPageBreak/>
        <w:t>Make sure tools or items used in an around the beam path have non-reflective, diffusing surfaces at the wavelength(s) to be aligned;</w:t>
      </w:r>
    </w:p>
    <w:p w14:paraId="2E6C3C92" w14:textId="77777777" w:rsidR="004C54F7" w:rsidRPr="001E317B" w:rsidRDefault="004C54F7" w:rsidP="001E317B">
      <w:pPr>
        <w:numPr>
          <w:ilvl w:val="0"/>
          <w:numId w:val="27"/>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Personal protective equipment (PPE): alignment eyewear, operational power eyewear, faces shields for scattered UV, skin protection as necessary;</w:t>
      </w:r>
    </w:p>
    <w:p w14:paraId="095C82B0"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3D0E3EA7"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Pay attention to housekeeping; make sure the immediate work area/bench top/optical table is free from opportunistic specular (mirror-like) reflectors that are not needed for alignment (e.g., glass bottles, razor blades, forceps, screw drivers, optical posts, photographic paper, plastic, dye cells, etc.);</w:t>
      </w:r>
    </w:p>
    <w:p w14:paraId="668666A8"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4D1D1AA4"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Remove jewelry (from hands, wrist, ankles, ears, and neck) that may be reflectors and are electrically conductive. If jewelry (e.g., wedding bands) is not easily removed, cover with multiple layers of electrical tape. Remove tie tacks or tie clasps and neckties. Remove materials in shirt pockets that could fall into the beam path;</w:t>
      </w:r>
    </w:p>
    <w:p w14:paraId="7093D6B9"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72A16C8B"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Isolate and demarcate the area to avoid distractions and minimize the hazard to others;</w:t>
      </w:r>
    </w:p>
    <w:p w14:paraId="35CDFBB8" w14:textId="77777777" w:rsidR="004C54F7" w:rsidRPr="001E317B" w:rsidRDefault="004C54F7" w:rsidP="009D06F8">
      <w:pPr>
        <w:numPr>
          <w:ilvl w:val="0"/>
          <w:numId w:val="29"/>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If Class-IV, open-beam system, make sure exterior warning signs / indicators are functioning;</w:t>
      </w:r>
    </w:p>
    <w:p w14:paraId="3A3E98FC" w14:textId="77777777" w:rsidR="004C54F7" w:rsidRPr="001E317B" w:rsidRDefault="004C54F7" w:rsidP="009D06F8">
      <w:pPr>
        <w:numPr>
          <w:ilvl w:val="0"/>
          <w:numId w:val="29"/>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If embedded high-power laser, establish temporary laser controlled area;</w:t>
      </w:r>
    </w:p>
    <w:p w14:paraId="0E7FDEE8" w14:textId="77777777" w:rsidR="004C54F7" w:rsidRPr="001E317B" w:rsidRDefault="004C54F7" w:rsidP="009D06F8">
      <w:pPr>
        <w:numPr>
          <w:ilvl w:val="0"/>
          <w:numId w:val="39"/>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Restricted to authorized and trained individuals;</w:t>
      </w:r>
    </w:p>
    <w:p w14:paraId="5A971836" w14:textId="77777777" w:rsidR="004C54F7" w:rsidRPr="001E317B" w:rsidRDefault="004C54F7" w:rsidP="009D06F8">
      <w:pPr>
        <w:numPr>
          <w:ilvl w:val="0"/>
          <w:numId w:val="39"/>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Use beam blocking barrier or laser curtain to contain beam;</w:t>
      </w:r>
    </w:p>
    <w:p w14:paraId="7188B6B7" w14:textId="77777777" w:rsidR="004C54F7" w:rsidRPr="001E317B" w:rsidRDefault="004C54F7" w:rsidP="009D06F8">
      <w:pPr>
        <w:numPr>
          <w:ilvl w:val="0"/>
          <w:numId w:val="39"/>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Cover windows or viewing ports that are within the controlled area;</w:t>
      </w:r>
    </w:p>
    <w:p w14:paraId="24D68849" w14:textId="77777777" w:rsidR="004C54F7" w:rsidRPr="001E317B" w:rsidRDefault="004C54F7" w:rsidP="009D06F8">
      <w:pPr>
        <w:numPr>
          <w:ilvl w:val="0"/>
          <w:numId w:val="39"/>
        </w:numPr>
        <w:spacing w:after="160" w:line="259" w:lineRule="auto"/>
        <w:ind w:left="-360" w:hanging="270"/>
        <w:contextualSpacing/>
        <w:rPr>
          <w:rFonts w:ascii="Calibri" w:eastAsia="Calibri" w:hAnsi="Calibri" w:cs="Times New Roman"/>
        </w:rPr>
      </w:pPr>
      <w:r w:rsidRPr="001E317B">
        <w:rPr>
          <w:rFonts w:ascii="Calibri" w:eastAsia="Calibri" w:hAnsi="Calibri" w:cs="Times New Roman"/>
        </w:rPr>
        <w:t>Use “Notice” and “Danger” signs per ANSI Z136.1;</w:t>
      </w:r>
    </w:p>
    <w:p w14:paraId="55373175" w14:textId="77777777" w:rsidR="004C54F7" w:rsidRPr="001E317B" w:rsidRDefault="004C54F7" w:rsidP="009D06F8">
      <w:pPr>
        <w:numPr>
          <w:ilvl w:val="0"/>
          <w:numId w:val="29"/>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Confine the beam to the optical table or bench top;</w:t>
      </w:r>
    </w:p>
    <w:p w14:paraId="417146A5" w14:textId="77777777" w:rsidR="004C54F7" w:rsidRPr="001E317B" w:rsidRDefault="004C54F7" w:rsidP="009D06F8">
      <w:pPr>
        <w:numPr>
          <w:ilvl w:val="0"/>
          <w:numId w:val="29"/>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If multiple lasers are located on the same optical table or adjacent optical tables, physically isolate lasers with a barrier curtain;</w:t>
      </w:r>
    </w:p>
    <w:p w14:paraId="31B00C6C"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49D954F7"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Make sure that the beam shutter is closed or a beam block is in front of the end window. Make sure beam block is securely mounted;</w:t>
      </w:r>
    </w:p>
    <w:p w14:paraId="319D5761"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7C2E014C" w14:textId="77777777" w:rsidR="004C54F7" w:rsidRPr="001E317B" w:rsidRDefault="004C54F7" w:rsidP="001E317B">
      <w:pPr>
        <w:numPr>
          <w:ilvl w:val="0"/>
          <w:numId w:val="26"/>
        </w:numPr>
        <w:spacing w:after="160" w:line="259" w:lineRule="auto"/>
        <w:ind w:left="-1170" w:hanging="270"/>
        <w:contextualSpacing/>
        <w:rPr>
          <w:rFonts w:ascii="Calibri" w:eastAsia="Calibri" w:hAnsi="Calibri" w:cs="Times New Roman"/>
        </w:rPr>
      </w:pPr>
      <w:r w:rsidRPr="001E317B">
        <w:rPr>
          <w:rFonts w:ascii="Calibri" w:eastAsia="Calibri" w:hAnsi="Calibri" w:cs="Times New Roman"/>
        </w:rPr>
        <w:t>If the primary laser is optically pumped by another laser and alignment of the pump beam is necessary, block the primary beam to limit potential multi-wavelength exposure and eyewear concerns. Align the pump beam then replace the beam enclosure in the pump-to-laser-beam path;</w:t>
      </w:r>
    </w:p>
    <w:p w14:paraId="0BF4B161"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19E32A95" w14:textId="03610BF2" w:rsidR="004C54F7" w:rsidRDefault="004C54F7" w:rsidP="00511598">
      <w:pPr>
        <w:numPr>
          <w:ilvl w:val="0"/>
          <w:numId w:val="26"/>
        </w:numPr>
        <w:spacing w:after="160" w:line="259" w:lineRule="auto"/>
        <w:ind w:left="-1170" w:hanging="270"/>
        <w:contextualSpacing/>
        <w:rPr>
          <w:rFonts w:ascii="Calibri" w:eastAsia="Calibri" w:hAnsi="Calibri" w:cs="Times New Roman"/>
        </w:rPr>
      </w:pPr>
      <w:r w:rsidRPr="009D06F8">
        <w:rPr>
          <w:rFonts w:ascii="Calibri" w:eastAsia="Calibri" w:hAnsi="Calibri" w:cs="Times New Roman"/>
        </w:rPr>
        <w:t xml:space="preserve">Prepare the beam delivery system: remove beam tubes or other parts of the protective housing as necessary, including extended sections that may be covered by beam tubes or bellows. Check all optics (mirrors, lenses, filters, polarizers, expanders, etc.)and </w:t>
      </w:r>
      <w:r w:rsidR="009D06F8" w:rsidRPr="009D06F8">
        <w:rPr>
          <w:rFonts w:ascii="Calibri" w:eastAsia="Calibri" w:hAnsi="Calibri" w:cs="Times New Roman"/>
        </w:rPr>
        <w:t>o</w:t>
      </w:r>
      <w:r w:rsidRPr="009D06F8">
        <w:rPr>
          <w:rFonts w:ascii="Calibri" w:eastAsia="Calibri" w:hAnsi="Calibri" w:cs="Times New Roman"/>
        </w:rPr>
        <w:t>ptomechanical components (base plates, post holders and fasteners, mirror mounts, etc.) ensuring they are currently aligned (for changes / additions to an existing alignment) and securely mounted;</w:t>
      </w:r>
    </w:p>
    <w:p w14:paraId="4230A861" w14:textId="77777777" w:rsidR="009D06F8" w:rsidRDefault="009D06F8" w:rsidP="009D06F8">
      <w:pPr>
        <w:pStyle w:val="ListParagraph"/>
        <w:rPr>
          <w:rFonts w:ascii="Calibri" w:eastAsia="Calibri" w:hAnsi="Calibri" w:cs="Times New Roman"/>
        </w:rPr>
      </w:pPr>
    </w:p>
    <w:p w14:paraId="3D13F87D" w14:textId="77777777" w:rsidR="009D06F8" w:rsidRPr="009D06F8" w:rsidRDefault="009D06F8" w:rsidP="009D06F8">
      <w:pPr>
        <w:spacing w:after="160" w:line="259" w:lineRule="auto"/>
        <w:ind w:left="-1170"/>
        <w:contextualSpacing/>
        <w:rPr>
          <w:rFonts w:ascii="Calibri" w:eastAsia="Calibri" w:hAnsi="Calibri" w:cs="Times New Roman"/>
        </w:rPr>
      </w:pPr>
    </w:p>
    <w:p w14:paraId="3AE55FC9" w14:textId="072DA865" w:rsidR="004C54F7" w:rsidRDefault="004C54F7" w:rsidP="009D06F8">
      <w:pPr>
        <w:numPr>
          <w:ilvl w:val="0"/>
          <w:numId w:val="26"/>
        </w:numPr>
        <w:spacing w:after="160" w:line="259" w:lineRule="auto"/>
        <w:ind w:left="-1170"/>
        <w:contextualSpacing/>
        <w:rPr>
          <w:rFonts w:ascii="Calibri" w:eastAsia="Calibri" w:hAnsi="Calibri" w:cs="Times New Roman"/>
        </w:rPr>
      </w:pPr>
      <w:r w:rsidRPr="001E317B">
        <w:rPr>
          <w:rFonts w:ascii="Calibri" w:eastAsia="Calibri" w:hAnsi="Calibri" w:cs="Times New Roman"/>
        </w:rPr>
        <w:t>If the beam path to be aligned is located in multiple rooms, locate a beam block in the beam path between the rooms, and align the beam path in one room, then the other. If line of sight with buddies in other rooms is blocked, use two-way, real-time communications. Be patient at each step.</w:t>
      </w:r>
    </w:p>
    <w:p w14:paraId="25D60DDF" w14:textId="77777777" w:rsidR="009D06F8" w:rsidRDefault="009D06F8" w:rsidP="009D06F8">
      <w:pPr>
        <w:spacing w:after="160" w:line="259" w:lineRule="auto"/>
        <w:ind w:left="-1170"/>
        <w:contextualSpacing/>
        <w:rPr>
          <w:rFonts w:ascii="Calibri" w:eastAsia="Calibri" w:hAnsi="Calibri" w:cs="Times New Roman"/>
        </w:rPr>
      </w:pPr>
    </w:p>
    <w:p w14:paraId="0C986AB4" w14:textId="646F888A" w:rsidR="004C54F7" w:rsidRPr="001E317B" w:rsidRDefault="004C54F7" w:rsidP="009D06F8">
      <w:pPr>
        <w:numPr>
          <w:ilvl w:val="0"/>
          <w:numId w:val="26"/>
        </w:numPr>
        <w:spacing w:after="160" w:line="259" w:lineRule="auto"/>
        <w:ind w:left="-1170"/>
        <w:contextualSpacing/>
        <w:rPr>
          <w:rFonts w:ascii="Calibri" w:eastAsia="Calibri" w:hAnsi="Calibri" w:cs="Times New Roman"/>
        </w:rPr>
      </w:pPr>
      <w:r w:rsidRPr="001E317B">
        <w:rPr>
          <w:rFonts w:ascii="Calibri" w:eastAsia="Calibri" w:hAnsi="Calibri" w:cs="Times New Roman"/>
        </w:rPr>
        <w:t>Use the minimum beam power / energy for as many alignment steps as possible or use a low-power coaxial laser beam for path simulation;</w:t>
      </w:r>
    </w:p>
    <w:p w14:paraId="4E423635" w14:textId="77777777" w:rsidR="004C54F7" w:rsidRPr="001E317B" w:rsidRDefault="004C54F7" w:rsidP="009D06F8">
      <w:pPr>
        <w:numPr>
          <w:ilvl w:val="2"/>
          <w:numId w:val="40"/>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Use a class 1 or 2 laser for alignment when possible</w:t>
      </w:r>
    </w:p>
    <w:p w14:paraId="5D267FA5" w14:textId="77777777" w:rsidR="004C54F7" w:rsidRPr="001E317B" w:rsidRDefault="004C54F7" w:rsidP="009D06F8">
      <w:pPr>
        <w:numPr>
          <w:ilvl w:val="2"/>
          <w:numId w:val="40"/>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For CW lasers with adjustable power, adjust the power to a minimum stable level;</w:t>
      </w:r>
    </w:p>
    <w:p w14:paraId="28FBC877" w14:textId="77777777" w:rsidR="004C54F7" w:rsidRPr="001E317B" w:rsidRDefault="004C54F7" w:rsidP="009D06F8">
      <w:pPr>
        <w:numPr>
          <w:ilvl w:val="2"/>
          <w:numId w:val="40"/>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For pulsed lasers, use single pulses and / or reduce pump power;</w:t>
      </w:r>
    </w:p>
    <w:p w14:paraId="5E4649CE" w14:textId="77777777" w:rsidR="004C54F7" w:rsidRPr="001E317B" w:rsidRDefault="004C54F7" w:rsidP="009D06F8">
      <w:pPr>
        <w:numPr>
          <w:ilvl w:val="2"/>
          <w:numId w:val="40"/>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For Q-switched lasers, turn off the Q-switch and operate in low-power, CW mode;</w:t>
      </w:r>
    </w:p>
    <w:p w14:paraId="498A561A" w14:textId="77777777" w:rsidR="004C54F7" w:rsidRPr="001E317B" w:rsidRDefault="004C54F7" w:rsidP="009D06F8">
      <w:pPr>
        <w:numPr>
          <w:ilvl w:val="2"/>
          <w:numId w:val="40"/>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In some cases, power-reducing (e.g., neutral density) filters may be used during alignment;</w:t>
      </w:r>
    </w:p>
    <w:p w14:paraId="5B15FD5C" w14:textId="77777777" w:rsidR="004C54F7" w:rsidRPr="001E317B" w:rsidRDefault="004C54F7" w:rsidP="009D06F8">
      <w:pPr>
        <w:numPr>
          <w:ilvl w:val="2"/>
          <w:numId w:val="40"/>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Ensure that you have protective eyewear with the appropriate value of optical density for the beam power. Using high OD eyewear that is suitable for normal operations with low-power, alignment beams is a formula for failure as is wearing low OD, alignment eyewear for high-power beams;</w:t>
      </w:r>
    </w:p>
    <w:p w14:paraId="75A58B0F" w14:textId="77777777" w:rsidR="004C54F7" w:rsidRPr="001E317B" w:rsidRDefault="004C54F7" w:rsidP="001E317B">
      <w:pPr>
        <w:spacing w:after="160" w:line="259" w:lineRule="auto"/>
        <w:ind w:left="-1170" w:hanging="270"/>
        <w:contextualSpacing/>
        <w:rPr>
          <w:rFonts w:ascii="Calibri" w:eastAsia="Calibri" w:hAnsi="Calibri" w:cs="Times New Roman"/>
        </w:rPr>
      </w:pPr>
    </w:p>
    <w:p w14:paraId="6AD4BA14" w14:textId="77777777" w:rsidR="004C54F7" w:rsidRPr="001E317B" w:rsidRDefault="004C54F7" w:rsidP="009D06F8">
      <w:pPr>
        <w:numPr>
          <w:ilvl w:val="0"/>
          <w:numId w:val="26"/>
        </w:numPr>
        <w:spacing w:after="160" w:line="259" w:lineRule="auto"/>
        <w:ind w:left="-1170"/>
        <w:contextualSpacing/>
        <w:rPr>
          <w:rFonts w:ascii="Calibri" w:eastAsia="Calibri" w:hAnsi="Calibri" w:cs="Times New Roman"/>
        </w:rPr>
      </w:pPr>
      <w:r w:rsidRPr="001E317B">
        <w:rPr>
          <w:rFonts w:ascii="Calibri" w:eastAsia="Calibri" w:hAnsi="Calibri" w:cs="Times New Roman"/>
        </w:rPr>
        <w:t>Proceed with system alignment:</w:t>
      </w:r>
    </w:p>
    <w:p w14:paraId="7DF38660"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Wear laser protective eyewear to view diffuse reflections from viewing devices (e.g., UV or IR viewing scopes);</w:t>
      </w:r>
    </w:p>
    <w:p w14:paraId="02770D7C"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Never view laser beams directly unless the scenario has been specifically approved by a knowledgeable laser safety officer (LSO);</w:t>
      </w:r>
    </w:p>
    <w:p w14:paraId="2C4D0439"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Perform the “rough” or “coarse” alignment with the beam blocked. Beam blocks should be highly absorbing, non-reflecting materials / designs;</w:t>
      </w:r>
    </w:p>
    <w:p w14:paraId="21A7BEB3"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As you progress down the optical path, place beam blocks behind optics to be adjusted to stop errant (stray) beams;</w:t>
      </w:r>
    </w:p>
    <w:p w14:paraId="3B4BA827"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When using viewing aids to visualize the beam, reach into the beam path slowly and deliberately with the card slightly angled so you can see the diffuse reflection. Alternately, fix the car in the beam path. Adjust the optic so that the beam strikes the card just in front of the surface of the component;</w:t>
      </w:r>
    </w:p>
    <w:p w14:paraId="607EB2D0"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If the beam path changes elevation (+Z), be aware of the increased potential for vertical reflections;</w:t>
      </w:r>
    </w:p>
    <w:p w14:paraId="779EBCD0"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Close the shutter or insert the beam block during adjustments; re-secure the optics making sure components are properly located/adjusted;</w:t>
      </w:r>
    </w:p>
    <w:p w14:paraId="1FBE5CF1" w14:textId="77777777" w:rsidR="004C54F7" w:rsidRPr="001E317B" w:rsidRDefault="004C54F7" w:rsidP="00B41DB0">
      <w:pPr>
        <w:numPr>
          <w:ilvl w:val="1"/>
          <w:numId w:val="31"/>
        </w:numPr>
        <w:spacing w:after="160" w:line="259" w:lineRule="auto"/>
        <w:ind w:left="-900" w:hanging="270"/>
        <w:contextualSpacing/>
        <w:rPr>
          <w:rFonts w:ascii="Calibri" w:eastAsia="Calibri" w:hAnsi="Calibri" w:cs="Times New Roman"/>
        </w:rPr>
      </w:pPr>
      <w:r w:rsidRPr="001E317B">
        <w:rPr>
          <w:rFonts w:ascii="Calibri" w:eastAsia="Calibri" w:hAnsi="Calibri" w:cs="Times New Roman"/>
        </w:rPr>
        <w:t>Be aware of the potential for errant reflections (stray beams) from components such as polarizers and dielectric mirrors. Check for stray beams at each step and again after completing all alignment steps;</w:t>
      </w:r>
    </w:p>
    <w:p w14:paraId="65005A3F" w14:textId="77777777" w:rsidR="004C54F7" w:rsidRPr="001E317B" w:rsidRDefault="004C54F7" w:rsidP="00B41DB0">
      <w:pPr>
        <w:numPr>
          <w:ilvl w:val="1"/>
          <w:numId w:val="31"/>
        </w:numPr>
        <w:spacing w:after="160" w:line="259" w:lineRule="auto"/>
        <w:ind w:left="-810" w:hanging="270"/>
        <w:contextualSpacing/>
        <w:rPr>
          <w:rFonts w:ascii="Calibri" w:eastAsia="Calibri" w:hAnsi="Calibri" w:cs="Times New Roman"/>
        </w:rPr>
      </w:pPr>
      <w:r w:rsidRPr="001E317B">
        <w:rPr>
          <w:rFonts w:ascii="Calibri" w:eastAsia="Calibri" w:hAnsi="Calibri" w:cs="Times New Roman"/>
        </w:rPr>
        <w:lastRenderedPageBreak/>
        <w:t>If the alignment has been performed at lower power or with a low-power collinear beam but final steps will be performed at operational power levels, be sure and change to the appropriate eyewear for the high-power beam;</w:t>
      </w:r>
    </w:p>
    <w:p w14:paraId="599314C7" w14:textId="77777777" w:rsidR="004C54F7" w:rsidRPr="001E317B" w:rsidRDefault="004C54F7" w:rsidP="00B41DB0">
      <w:pPr>
        <w:numPr>
          <w:ilvl w:val="1"/>
          <w:numId w:val="31"/>
        </w:numPr>
        <w:spacing w:after="160" w:line="259" w:lineRule="auto"/>
        <w:ind w:left="-810" w:hanging="270"/>
        <w:contextualSpacing/>
        <w:rPr>
          <w:rFonts w:ascii="Calibri" w:eastAsia="Calibri" w:hAnsi="Calibri" w:cs="Times New Roman"/>
        </w:rPr>
      </w:pPr>
      <w:r w:rsidRPr="001E317B">
        <w:rPr>
          <w:rFonts w:ascii="Calibri" w:eastAsia="Calibri" w:hAnsi="Calibri" w:cs="Times New Roman"/>
        </w:rPr>
        <w:t>Communicate with your buddy at all times (e.g., during change of process step or before removal of protective eyewear;</w:t>
      </w:r>
    </w:p>
    <w:p w14:paraId="7A90F3BA" w14:textId="77777777" w:rsidR="004C54F7" w:rsidRPr="001E317B" w:rsidRDefault="004C54F7" w:rsidP="00B41DB0">
      <w:pPr>
        <w:numPr>
          <w:ilvl w:val="1"/>
          <w:numId w:val="31"/>
        </w:numPr>
        <w:spacing w:after="160" w:line="259" w:lineRule="auto"/>
        <w:ind w:left="-810" w:hanging="270"/>
        <w:contextualSpacing/>
        <w:rPr>
          <w:rFonts w:ascii="Calibri" w:eastAsia="Calibri" w:hAnsi="Calibri" w:cs="Times New Roman"/>
        </w:rPr>
      </w:pPr>
      <w:r w:rsidRPr="001E317B">
        <w:rPr>
          <w:rFonts w:ascii="Calibri" w:eastAsia="Calibri" w:hAnsi="Calibri" w:cs="Times New Roman"/>
        </w:rPr>
        <w:t>Restore the system to normal operational mode (pay attention to the protective housing, interlock switches, and shutters) and verify normal operation.</w:t>
      </w:r>
    </w:p>
    <w:p w14:paraId="25E313D1" w14:textId="77777777" w:rsidR="004C54F7" w:rsidRPr="001E317B" w:rsidRDefault="004C54F7" w:rsidP="001E317B">
      <w:pPr>
        <w:ind w:left="-1170" w:hanging="270"/>
      </w:pPr>
    </w:p>
    <w:p w14:paraId="6F1AFC20" w14:textId="79473BF3" w:rsidR="004C54F7" w:rsidRPr="001E317B" w:rsidRDefault="004C54F7" w:rsidP="001E317B">
      <w:pPr>
        <w:autoSpaceDE w:val="0"/>
        <w:autoSpaceDN w:val="0"/>
        <w:adjustRightInd w:val="0"/>
        <w:ind w:left="-1170" w:hanging="270"/>
        <w:jc w:val="center"/>
        <w:rPr>
          <w:rFonts w:asciiTheme="majorHAnsi" w:hAnsiTheme="majorHAnsi" w:cstheme="majorHAnsi"/>
          <w:b/>
          <w:bCs/>
          <w:u w:val="single"/>
        </w:rPr>
      </w:pPr>
    </w:p>
    <w:p w14:paraId="3CD3E1DF" w14:textId="77777777" w:rsidR="004C54F7" w:rsidRPr="001E317B" w:rsidRDefault="004C54F7" w:rsidP="001E317B">
      <w:pPr>
        <w:autoSpaceDE w:val="0"/>
        <w:autoSpaceDN w:val="0"/>
        <w:adjustRightInd w:val="0"/>
        <w:ind w:left="-1170" w:hanging="270"/>
        <w:jc w:val="center"/>
        <w:rPr>
          <w:rFonts w:asciiTheme="majorHAnsi" w:hAnsiTheme="majorHAnsi" w:cstheme="majorHAnsi"/>
          <w:b/>
          <w:bCs/>
          <w:u w:val="single"/>
        </w:rPr>
      </w:pPr>
    </w:p>
    <w:p w14:paraId="43319205" w14:textId="6D0DE500" w:rsidR="00C61673" w:rsidRPr="009D06F8" w:rsidRDefault="00C61673" w:rsidP="009D06F8">
      <w:pPr>
        <w:ind w:hanging="1440"/>
        <w:jc w:val="center"/>
        <w:rPr>
          <w:rFonts w:asciiTheme="majorHAnsi" w:hAnsiTheme="majorHAnsi" w:cstheme="majorHAnsi"/>
          <w:b/>
          <w:bCs/>
          <w:sz w:val="36"/>
          <w:szCs w:val="36"/>
          <w:u w:val="single"/>
        </w:rPr>
      </w:pPr>
      <w:r w:rsidRPr="009D06F8">
        <w:rPr>
          <w:rFonts w:asciiTheme="majorHAnsi" w:hAnsiTheme="majorHAnsi" w:cstheme="majorHAnsi"/>
          <w:b/>
          <w:bCs/>
          <w:sz w:val="36"/>
          <w:szCs w:val="36"/>
          <w:u w:val="single"/>
        </w:rPr>
        <w:t>Class 4 LASER SOP Guidelines</w:t>
      </w:r>
    </w:p>
    <w:p w14:paraId="2B56DEDC" w14:textId="77777777" w:rsidR="00C61673" w:rsidRPr="001E317B" w:rsidRDefault="00C61673" w:rsidP="001E317B">
      <w:pPr>
        <w:autoSpaceDE w:val="0"/>
        <w:autoSpaceDN w:val="0"/>
        <w:adjustRightInd w:val="0"/>
        <w:ind w:left="-1170" w:hanging="270"/>
        <w:jc w:val="center"/>
        <w:rPr>
          <w:rFonts w:asciiTheme="majorHAnsi" w:hAnsiTheme="majorHAnsi" w:cstheme="majorHAnsi"/>
          <w:b/>
          <w:bCs/>
          <w:u w:val="single"/>
        </w:rPr>
      </w:pPr>
    </w:p>
    <w:p w14:paraId="29B1CC25" w14:textId="02E10147" w:rsidR="00C61673" w:rsidRPr="001E317B" w:rsidRDefault="00C61673" w:rsidP="009D06F8">
      <w:pPr>
        <w:autoSpaceDE w:val="0"/>
        <w:autoSpaceDN w:val="0"/>
        <w:adjustRightInd w:val="0"/>
        <w:ind w:left="-1440" w:firstLine="270"/>
        <w:rPr>
          <w:rFonts w:asciiTheme="majorHAnsi" w:hAnsiTheme="majorHAnsi" w:cstheme="majorHAnsi"/>
        </w:rPr>
      </w:pPr>
      <w:r w:rsidRPr="001E317B">
        <w:rPr>
          <w:rFonts w:asciiTheme="majorHAnsi" w:hAnsiTheme="majorHAnsi" w:cstheme="majorHAnsi"/>
        </w:rPr>
        <w:t xml:space="preserve">The ANSI Z136.1 standard for the safe use of lasers requires a written standard </w:t>
      </w:r>
      <w:r w:rsidR="00341432" w:rsidRPr="001E317B">
        <w:rPr>
          <w:rFonts w:asciiTheme="majorHAnsi" w:hAnsiTheme="majorHAnsi" w:cstheme="majorHAnsi"/>
        </w:rPr>
        <w:t xml:space="preserve">operating </w:t>
      </w:r>
      <w:r w:rsidRPr="001E317B">
        <w:rPr>
          <w:rFonts w:asciiTheme="majorHAnsi" w:hAnsiTheme="majorHAnsi" w:cstheme="majorHAnsi"/>
        </w:rPr>
        <w:t>procedure (SOP) for activities requiring access to class 4 laser beams.</w:t>
      </w:r>
      <w:r w:rsidR="00341432" w:rsidRPr="001E317B">
        <w:rPr>
          <w:rFonts w:asciiTheme="majorHAnsi" w:hAnsiTheme="majorHAnsi" w:cstheme="majorHAnsi"/>
        </w:rPr>
        <w:t xml:space="preserve"> </w:t>
      </w:r>
      <w:r w:rsidRPr="001E317B">
        <w:rPr>
          <w:rFonts w:asciiTheme="majorHAnsi" w:hAnsiTheme="majorHAnsi" w:cstheme="majorHAnsi"/>
        </w:rPr>
        <w:t xml:space="preserve">An SOP for laser equipment is usually a concise document that gives general safety guidelines instead of specific, step-by-step instructions. </w:t>
      </w:r>
      <w:r w:rsidR="00167F8B" w:rsidRPr="001E317B">
        <w:rPr>
          <w:rFonts w:asciiTheme="majorHAnsi" w:hAnsiTheme="majorHAnsi" w:cstheme="majorHAnsi"/>
        </w:rPr>
        <w:t xml:space="preserve">Additional guidance for the below sections prompted in the laser usage form is provided below. </w:t>
      </w:r>
    </w:p>
    <w:p w14:paraId="40BA9884" w14:textId="77777777" w:rsidR="00C61673" w:rsidRPr="001E317B" w:rsidRDefault="00C61673" w:rsidP="001E317B">
      <w:pPr>
        <w:autoSpaceDE w:val="0"/>
        <w:autoSpaceDN w:val="0"/>
        <w:adjustRightInd w:val="0"/>
        <w:ind w:left="-1170" w:hanging="270"/>
        <w:rPr>
          <w:rFonts w:asciiTheme="majorHAnsi" w:hAnsiTheme="majorHAnsi" w:cstheme="majorHAnsi"/>
        </w:rPr>
      </w:pPr>
    </w:p>
    <w:p w14:paraId="5F1F5912" w14:textId="41D6DAFB" w:rsidR="00C61673" w:rsidRPr="001E317B" w:rsidRDefault="00B41DB0" w:rsidP="001E317B">
      <w:pPr>
        <w:autoSpaceDE w:val="0"/>
        <w:autoSpaceDN w:val="0"/>
        <w:adjustRightInd w:val="0"/>
        <w:ind w:left="-1170" w:hanging="270"/>
        <w:rPr>
          <w:rFonts w:asciiTheme="majorHAnsi" w:hAnsiTheme="majorHAnsi" w:cstheme="majorHAnsi"/>
        </w:rPr>
      </w:pPr>
      <w:r>
        <w:rPr>
          <w:rFonts w:asciiTheme="majorHAnsi" w:hAnsiTheme="majorHAnsi" w:cstheme="majorHAnsi"/>
          <w:b/>
        </w:rPr>
        <w:t>Hazards</w:t>
      </w:r>
      <w:r w:rsidR="00C61673" w:rsidRPr="001E317B">
        <w:rPr>
          <w:rFonts w:asciiTheme="majorHAnsi" w:hAnsiTheme="majorHAnsi" w:cstheme="majorHAnsi"/>
        </w:rPr>
        <w:t xml:space="preserve"> </w:t>
      </w:r>
    </w:p>
    <w:p w14:paraId="7A836848" w14:textId="77777777" w:rsidR="007A22B0" w:rsidRPr="001E317B" w:rsidRDefault="007A22B0" w:rsidP="001E317B">
      <w:pPr>
        <w:autoSpaceDE w:val="0"/>
        <w:autoSpaceDN w:val="0"/>
        <w:adjustRightInd w:val="0"/>
        <w:ind w:left="-1170" w:hanging="270"/>
        <w:rPr>
          <w:rFonts w:asciiTheme="majorHAnsi" w:hAnsiTheme="majorHAnsi" w:cstheme="majorHAnsi"/>
        </w:rPr>
      </w:pPr>
    </w:p>
    <w:p w14:paraId="6EEBC673" w14:textId="12CC3ABD" w:rsidR="00B41DB0" w:rsidRPr="001E317B" w:rsidRDefault="004C54F7" w:rsidP="00B41DB0">
      <w:pPr>
        <w:autoSpaceDE w:val="0"/>
        <w:autoSpaceDN w:val="0"/>
        <w:adjustRightInd w:val="0"/>
        <w:ind w:left="-1440"/>
        <w:rPr>
          <w:rFonts w:asciiTheme="majorHAnsi" w:hAnsiTheme="majorHAnsi" w:cstheme="majorHAnsi"/>
        </w:rPr>
      </w:pPr>
      <w:r w:rsidRPr="001E317B">
        <w:rPr>
          <w:rFonts w:asciiTheme="majorHAnsi" w:hAnsiTheme="majorHAnsi" w:cstheme="majorHAnsi"/>
        </w:rPr>
        <w:t>Consider</w:t>
      </w:r>
      <w:r w:rsidR="00C61673" w:rsidRPr="001E317B">
        <w:rPr>
          <w:rFonts w:asciiTheme="majorHAnsi" w:hAnsiTheme="majorHAnsi" w:cstheme="majorHAnsi"/>
        </w:rPr>
        <w:t xml:space="preserve"> eye and skin hazards from direct or scattered radiation, electrical, chemical, and any other recognized hazards associated with the laser.</w:t>
      </w:r>
      <w:r w:rsidRPr="001E317B">
        <w:rPr>
          <w:rFonts w:asciiTheme="majorHAnsi" w:hAnsiTheme="majorHAnsi" w:cstheme="majorHAnsi"/>
        </w:rPr>
        <w:t xml:space="preserve"> For each hazard present, consider how that hazard will be mitigated.</w:t>
      </w:r>
      <w:r w:rsidR="00B41DB0">
        <w:rPr>
          <w:rFonts w:asciiTheme="majorHAnsi" w:hAnsiTheme="majorHAnsi" w:cstheme="majorHAnsi"/>
        </w:rPr>
        <w:t xml:space="preserve"> For each hazard listed</w:t>
      </w:r>
      <w:r w:rsidR="00B41DB0" w:rsidRPr="001E317B">
        <w:rPr>
          <w:rFonts w:asciiTheme="majorHAnsi" w:hAnsiTheme="majorHAnsi" w:cstheme="majorHAnsi"/>
        </w:rPr>
        <w:t xml:space="preserve">, briefly state the control measures to be used. </w:t>
      </w:r>
    </w:p>
    <w:p w14:paraId="3AEED630" w14:textId="77777777" w:rsidR="00C61673" w:rsidRPr="001E317B" w:rsidRDefault="00C61673" w:rsidP="001E317B">
      <w:pPr>
        <w:autoSpaceDE w:val="0"/>
        <w:autoSpaceDN w:val="0"/>
        <w:adjustRightInd w:val="0"/>
        <w:ind w:left="-1170" w:hanging="270"/>
        <w:rPr>
          <w:rFonts w:asciiTheme="majorHAnsi" w:hAnsiTheme="majorHAnsi" w:cstheme="majorHAnsi"/>
          <w:b/>
        </w:rPr>
      </w:pPr>
    </w:p>
    <w:p w14:paraId="638A2C77" w14:textId="10952383" w:rsidR="004C54F7" w:rsidRPr="001E317B" w:rsidRDefault="00B41DB0" w:rsidP="001E317B">
      <w:pPr>
        <w:autoSpaceDE w:val="0"/>
        <w:autoSpaceDN w:val="0"/>
        <w:adjustRightInd w:val="0"/>
        <w:ind w:left="-1170" w:hanging="270"/>
        <w:rPr>
          <w:rFonts w:asciiTheme="majorHAnsi" w:hAnsiTheme="majorHAnsi" w:cstheme="majorHAnsi"/>
          <w:b/>
        </w:rPr>
      </w:pPr>
      <w:r w:rsidRPr="001E317B">
        <w:rPr>
          <w:rFonts w:asciiTheme="majorHAnsi" w:hAnsiTheme="majorHAnsi" w:cstheme="majorHAnsi"/>
          <w:b/>
        </w:rPr>
        <w:t>P</w:t>
      </w:r>
      <w:r>
        <w:rPr>
          <w:rFonts w:asciiTheme="majorHAnsi" w:hAnsiTheme="majorHAnsi" w:cstheme="majorHAnsi"/>
          <w:b/>
        </w:rPr>
        <w:t>reparation of the Laboratory Environment</w:t>
      </w:r>
    </w:p>
    <w:p w14:paraId="7C10EE94" w14:textId="77777777" w:rsidR="004C54F7" w:rsidRPr="001E317B" w:rsidRDefault="004C54F7" w:rsidP="001E317B">
      <w:pPr>
        <w:autoSpaceDE w:val="0"/>
        <w:autoSpaceDN w:val="0"/>
        <w:adjustRightInd w:val="0"/>
        <w:ind w:left="-1170" w:hanging="270"/>
        <w:rPr>
          <w:rFonts w:asciiTheme="majorHAnsi" w:hAnsiTheme="majorHAnsi" w:cstheme="majorHAnsi"/>
          <w:b/>
        </w:rPr>
      </w:pPr>
    </w:p>
    <w:p w14:paraId="78875FCC" w14:textId="14BFB2CC" w:rsidR="004C54F7" w:rsidRPr="001E317B" w:rsidRDefault="007A22B0" w:rsidP="001E317B">
      <w:pPr>
        <w:autoSpaceDE w:val="0"/>
        <w:autoSpaceDN w:val="0"/>
        <w:adjustRightInd w:val="0"/>
        <w:ind w:left="-1170" w:hanging="270"/>
        <w:rPr>
          <w:rFonts w:asciiTheme="majorHAnsi" w:hAnsiTheme="majorHAnsi" w:cstheme="majorHAnsi"/>
        </w:rPr>
      </w:pPr>
      <w:r w:rsidRPr="001E317B">
        <w:rPr>
          <w:rFonts w:asciiTheme="majorHAnsi" w:hAnsiTheme="majorHAnsi" w:cstheme="majorHAnsi"/>
        </w:rPr>
        <w:t>Consider the preparation of the laboratory for usage. This should include:</w:t>
      </w:r>
    </w:p>
    <w:p w14:paraId="193AEA58" w14:textId="57A268B4" w:rsidR="007A22B0" w:rsidRPr="001E317B" w:rsidRDefault="007A22B0" w:rsidP="00B41DB0">
      <w:pPr>
        <w:pStyle w:val="ListParagraph"/>
        <w:numPr>
          <w:ilvl w:val="0"/>
          <w:numId w:val="43"/>
        </w:numPr>
        <w:autoSpaceDE w:val="0"/>
        <w:autoSpaceDN w:val="0"/>
        <w:adjustRightInd w:val="0"/>
        <w:ind w:left="-720"/>
        <w:rPr>
          <w:rFonts w:asciiTheme="majorHAnsi" w:hAnsiTheme="majorHAnsi" w:cstheme="majorHAnsi"/>
          <w:sz w:val="24"/>
          <w:szCs w:val="24"/>
        </w:rPr>
      </w:pPr>
      <w:r w:rsidRPr="001E317B">
        <w:rPr>
          <w:rFonts w:asciiTheme="majorHAnsi" w:hAnsiTheme="majorHAnsi" w:cstheme="majorHAnsi"/>
          <w:sz w:val="24"/>
          <w:szCs w:val="24"/>
        </w:rPr>
        <w:t>How unauthorized users will be prevented from accessing the laboratory while the laser is in operation. This should include both procedures and physical barriers such as locked doors with restricted key access to AUs only.</w:t>
      </w:r>
    </w:p>
    <w:p w14:paraId="3D65FC31" w14:textId="38B88779" w:rsidR="007A22B0" w:rsidRPr="001E317B" w:rsidRDefault="007A22B0" w:rsidP="00B41DB0">
      <w:pPr>
        <w:pStyle w:val="ListParagraph"/>
        <w:numPr>
          <w:ilvl w:val="0"/>
          <w:numId w:val="43"/>
        </w:numPr>
        <w:autoSpaceDE w:val="0"/>
        <w:autoSpaceDN w:val="0"/>
        <w:adjustRightInd w:val="0"/>
        <w:ind w:left="-720"/>
        <w:rPr>
          <w:rFonts w:asciiTheme="majorHAnsi" w:hAnsiTheme="majorHAnsi" w:cstheme="majorHAnsi"/>
          <w:sz w:val="24"/>
          <w:szCs w:val="24"/>
        </w:rPr>
      </w:pPr>
      <w:r w:rsidRPr="001E317B">
        <w:rPr>
          <w:rFonts w:asciiTheme="majorHAnsi" w:hAnsiTheme="majorHAnsi" w:cstheme="majorHAnsi"/>
          <w:sz w:val="24"/>
          <w:szCs w:val="24"/>
        </w:rPr>
        <w:t xml:space="preserve">The use of an area warning device to indicate that a class 4 laser is in use such as a blinking light accompanied by signage indicating operation of a class 4 laser when the light is blinking. </w:t>
      </w:r>
    </w:p>
    <w:p w14:paraId="12F3469B" w14:textId="162272D1" w:rsidR="007A22B0" w:rsidRPr="001E317B" w:rsidRDefault="007A22B0" w:rsidP="00B41DB0">
      <w:pPr>
        <w:pStyle w:val="ListParagraph"/>
        <w:numPr>
          <w:ilvl w:val="0"/>
          <w:numId w:val="43"/>
        </w:numPr>
        <w:autoSpaceDE w:val="0"/>
        <w:autoSpaceDN w:val="0"/>
        <w:adjustRightInd w:val="0"/>
        <w:ind w:left="-720"/>
        <w:rPr>
          <w:rFonts w:asciiTheme="majorHAnsi" w:hAnsiTheme="majorHAnsi" w:cstheme="majorHAnsi"/>
          <w:sz w:val="24"/>
          <w:szCs w:val="24"/>
        </w:rPr>
      </w:pPr>
      <w:r w:rsidRPr="001E317B">
        <w:rPr>
          <w:rFonts w:asciiTheme="majorHAnsi" w:hAnsiTheme="majorHAnsi" w:cstheme="majorHAnsi"/>
          <w:sz w:val="24"/>
          <w:szCs w:val="24"/>
        </w:rPr>
        <w:t xml:space="preserve">Removal of reflective surfaces, </w:t>
      </w:r>
      <w:r w:rsidR="00F4439A" w:rsidRPr="001E317B">
        <w:rPr>
          <w:rFonts w:asciiTheme="majorHAnsi" w:hAnsiTheme="majorHAnsi" w:cstheme="majorHAnsi"/>
          <w:sz w:val="24"/>
          <w:szCs w:val="24"/>
        </w:rPr>
        <w:t>jewelry</w:t>
      </w:r>
    </w:p>
    <w:p w14:paraId="59545C08" w14:textId="0F6FC104" w:rsidR="00F4439A" w:rsidRPr="001E317B" w:rsidRDefault="00F4439A" w:rsidP="00B41DB0">
      <w:pPr>
        <w:pStyle w:val="ListParagraph"/>
        <w:numPr>
          <w:ilvl w:val="0"/>
          <w:numId w:val="43"/>
        </w:numPr>
        <w:autoSpaceDE w:val="0"/>
        <w:autoSpaceDN w:val="0"/>
        <w:adjustRightInd w:val="0"/>
        <w:ind w:left="-720"/>
        <w:rPr>
          <w:rFonts w:asciiTheme="majorHAnsi" w:hAnsiTheme="majorHAnsi" w:cstheme="majorHAnsi"/>
          <w:sz w:val="24"/>
          <w:szCs w:val="24"/>
        </w:rPr>
      </w:pPr>
      <w:r w:rsidRPr="001E317B">
        <w:rPr>
          <w:rFonts w:asciiTheme="majorHAnsi" w:hAnsiTheme="majorHAnsi" w:cstheme="majorHAnsi"/>
          <w:sz w:val="24"/>
          <w:szCs w:val="24"/>
        </w:rPr>
        <w:t>Housekeeping aspects such as removal of unnecessary items from the usage area and ensuring that cables and cords do not present a trip hazard</w:t>
      </w:r>
    </w:p>
    <w:p w14:paraId="4D4C70F9" w14:textId="12E3B029" w:rsidR="00F4439A" w:rsidRPr="001E317B" w:rsidRDefault="00F4439A" w:rsidP="00B41DB0">
      <w:pPr>
        <w:pStyle w:val="ListParagraph"/>
        <w:numPr>
          <w:ilvl w:val="0"/>
          <w:numId w:val="43"/>
        </w:numPr>
        <w:autoSpaceDE w:val="0"/>
        <w:autoSpaceDN w:val="0"/>
        <w:adjustRightInd w:val="0"/>
        <w:ind w:left="-720"/>
        <w:rPr>
          <w:rFonts w:asciiTheme="majorHAnsi" w:hAnsiTheme="majorHAnsi" w:cstheme="majorHAnsi"/>
          <w:sz w:val="24"/>
          <w:szCs w:val="24"/>
        </w:rPr>
      </w:pPr>
      <w:r w:rsidRPr="001E317B">
        <w:rPr>
          <w:rFonts w:asciiTheme="majorHAnsi" w:hAnsiTheme="majorHAnsi" w:cstheme="majorHAnsi"/>
          <w:sz w:val="24"/>
          <w:szCs w:val="24"/>
        </w:rPr>
        <w:t>Ensuring that there is protective housing for electrical hazards prior to energizing the system</w:t>
      </w:r>
    </w:p>
    <w:p w14:paraId="43E9DB8D" w14:textId="39EB7EB8" w:rsidR="00F4439A" w:rsidRDefault="00F4439A" w:rsidP="00B41DB0">
      <w:pPr>
        <w:pStyle w:val="ListParagraph"/>
        <w:numPr>
          <w:ilvl w:val="0"/>
          <w:numId w:val="43"/>
        </w:numPr>
        <w:autoSpaceDE w:val="0"/>
        <w:autoSpaceDN w:val="0"/>
        <w:adjustRightInd w:val="0"/>
        <w:ind w:left="-720"/>
        <w:rPr>
          <w:rFonts w:asciiTheme="majorHAnsi" w:hAnsiTheme="majorHAnsi" w:cstheme="majorHAnsi"/>
          <w:sz w:val="24"/>
          <w:szCs w:val="24"/>
        </w:rPr>
      </w:pPr>
      <w:r w:rsidRPr="001E317B">
        <w:rPr>
          <w:rFonts w:asciiTheme="majorHAnsi" w:hAnsiTheme="majorHAnsi" w:cstheme="majorHAnsi"/>
          <w:sz w:val="24"/>
          <w:szCs w:val="24"/>
        </w:rPr>
        <w:t xml:space="preserve">Placement of protective housing </w:t>
      </w:r>
      <w:r w:rsidR="000F4184" w:rsidRPr="001E317B">
        <w:rPr>
          <w:rFonts w:asciiTheme="majorHAnsi" w:hAnsiTheme="majorHAnsi" w:cstheme="majorHAnsi"/>
          <w:sz w:val="24"/>
          <w:szCs w:val="24"/>
        </w:rPr>
        <w:t xml:space="preserve">and/or laser curtains </w:t>
      </w:r>
      <w:r w:rsidRPr="001E317B">
        <w:rPr>
          <w:rFonts w:asciiTheme="majorHAnsi" w:hAnsiTheme="majorHAnsi" w:cstheme="majorHAnsi"/>
          <w:sz w:val="24"/>
          <w:szCs w:val="24"/>
        </w:rPr>
        <w:t>for</w:t>
      </w:r>
      <w:r w:rsidR="00D55084" w:rsidRPr="001E317B">
        <w:rPr>
          <w:rFonts w:asciiTheme="majorHAnsi" w:hAnsiTheme="majorHAnsi" w:cstheme="majorHAnsi"/>
          <w:sz w:val="24"/>
          <w:szCs w:val="24"/>
        </w:rPr>
        <w:t xml:space="preserve"> protection from direct or scattered </w:t>
      </w:r>
      <w:r w:rsidRPr="001E317B">
        <w:rPr>
          <w:rFonts w:asciiTheme="majorHAnsi" w:hAnsiTheme="majorHAnsi" w:cstheme="majorHAnsi"/>
          <w:sz w:val="24"/>
          <w:szCs w:val="24"/>
        </w:rPr>
        <w:t>beam</w:t>
      </w:r>
      <w:r w:rsidR="00D55084" w:rsidRPr="001E317B">
        <w:rPr>
          <w:rFonts w:asciiTheme="majorHAnsi" w:hAnsiTheme="majorHAnsi" w:cstheme="majorHAnsi"/>
          <w:sz w:val="24"/>
          <w:szCs w:val="24"/>
        </w:rPr>
        <w:t xml:space="preserve"> paths.</w:t>
      </w:r>
    </w:p>
    <w:p w14:paraId="00E326B8" w14:textId="2C1D2F25" w:rsidR="00C61673" w:rsidRPr="001E317B" w:rsidRDefault="00D55084" w:rsidP="001E317B">
      <w:pPr>
        <w:autoSpaceDE w:val="0"/>
        <w:autoSpaceDN w:val="0"/>
        <w:adjustRightInd w:val="0"/>
        <w:ind w:left="-1170" w:hanging="270"/>
        <w:rPr>
          <w:rFonts w:asciiTheme="majorHAnsi" w:hAnsiTheme="majorHAnsi" w:cstheme="majorHAnsi"/>
          <w:b/>
        </w:rPr>
      </w:pPr>
      <w:r w:rsidRPr="001E317B">
        <w:rPr>
          <w:rFonts w:asciiTheme="majorHAnsi" w:hAnsiTheme="majorHAnsi" w:cstheme="majorHAnsi"/>
          <w:b/>
        </w:rPr>
        <w:t>P</w:t>
      </w:r>
      <w:r w:rsidR="00B41DB0">
        <w:rPr>
          <w:rFonts w:asciiTheme="majorHAnsi" w:hAnsiTheme="majorHAnsi" w:cstheme="majorHAnsi"/>
          <w:b/>
        </w:rPr>
        <w:t xml:space="preserve">ersonnel Protective Equipment </w:t>
      </w:r>
    </w:p>
    <w:p w14:paraId="5C19E62C" w14:textId="764500CF" w:rsidR="00D55084" w:rsidRPr="001E317B" w:rsidRDefault="00D55084" w:rsidP="001E317B">
      <w:pPr>
        <w:autoSpaceDE w:val="0"/>
        <w:autoSpaceDN w:val="0"/>
        <w:adjustRightInd w:val="0"/>
        <w:ind w:left="-1170" w:hanging="270"/>
        <w:rPr>
          <w:rFonts w:asciiTheme="majorHAnsi" w:hAnsiTheme="majorHAnsi" w:cstheme="majorHAnsi"/>
          <w:b/>
        </w:rPr>
      </w:pPr>
    </w:p>
    <w:p w14:paraId="3ED907A2" w14:textId="626A10D4" w:rsidR="00167F8B" w:rsidRPr="001E317B" w:rsidRDefault="00167F8B" w:rsidP="00B41DB0">
      <w:pPr>
        <w:autoSpaceDE w:val="0"/>
        <w:autoSpaceDN w:val="0"/>
        <w:adjustRightInd w:val="0"/>
        <w:ind w:left="-1440"/>
        <w:rPr>
          <w:rFonts w:asciiTheme="majorHAnsi" w:hAnsiTheme="majorHAnsi" w:cstheme="majorHAnsi"/>
        </w:rPr>
      </w:pPr>
      <w:r w:rsidRPr="001E317B">
        <w:rPr>
          <w:rFonts w:asciiTheme="majorHAnsi" w:hAnsiTheme="majorHAnsi" w:cstheme="majorHAnsi"/>
        </w:rPr>
        <w:lastRenderedPageBreak/>
        <w:t>The appropriate eye ware for each laser is identified outside of the class 4 laser SOP portion of the laser usage form</w:t>
      </w:r>
      <w:r w:rsidR="000F4184" w:rsidRPr="001E317B">
        <w:rPr>
          <w:rFonts w:asciiTheme="majorHAnsi" w:hAnsiTheme="majorHAnsi" w:cstheme="majorHAnsi"/>
        </w:rPr>
        <w:t>.</w:t>
      </w:r>
      <w:r w:rsidRPr="001E317B">
        <w:rPr>
          <w:rFonts w:asciiTheme="majorHAnsi" w:hAnsiTheme="majorHAnsi" w:cstheme="majorHAnsi"/>
        </w:rPr>
        <w:t xml:space="preserve"> </w:t>
      </w:r>
      <w:r w:rsidR="000F4184" w:rsidRPr="001E317B">
        <w:rPr>
          <w:rFonts w:asciiTheme="majorHAnsi" w:hAnsiTheme="majorHAnsi" w:cstheme="majorHAnsi"/>
        </w:rPr>
        <w:t>T</w:t>
      </w:r>
      <w:r w:rsidRPr="001E317B">
        <w:rPr>
          <w:rFonts w:asciiTheme="majorHAnsi" w:hAnsiTheme="majorHAnsi" w:cstheme="majorHAnsi"/>
        </w:rPr>
        <w:t>he use of appropriate eye ware should be indica</w:t>
      </w:r>
      <w:r w:rsidR="000F4184" w:rsidRPr="001E317B">
        <w:rPr>
          <w:rFonts w:asciiTheme="majorHAnsi" w:hAnsiTheme="majorHAnsi" w:cstheme="majorHAnsi"/>
        </w:rPr>
        <w:t xml:space="preserve">ted in this section of the SOP as well as the location that eye ware is stored. </w:t>
      </w:r>
      <w:r w:rsidR="0021164E">
        <w:rPr>
          <w:rFonts w:asciiTheme="majorHAnsi" w:hAnsiTheme="majorHAnsi" w:cstheme="majorHAnsi"/>
        </w:rPr>
        <w:t xml:space="preserve">A convenient online tool for the calculation of the recommended eye ware optical density for a specific laser can be found here: </w:t>
      </w:r>
      <w:hyperlink r:id="rId7" w:history="1">
        <w:r w:rsidR="0021164E" w:rsidRPr="009E39F6">
          <w:rPr>
            <w:rStyle w:val="Hyperlink"/>
            <w:rFonts w:asciiTheme="majorHAnsi" w:hAnsiTheme="majorHAnsi" w:cstheme="majorHAnsi"/>
          </w:rPr>
          <w:t>https://www.lia.org/evaluator/od.php</w:t>
        </w:r>
      </w:hyperlink>
      <w:r w:rsidR="0021164E">
        <w:rPr>
          <w:rFonts w:asciiTheme="majorHAnsi" w:hAnsiTheme="majorHAnsi" w:cstheme="majorHAnsi"/>
        </w:rPr>
        <w:t xml:space="preserve"> </w:t>
      </w:r>
    </w:p>
    <w:p w14:paraId="2D696CA2" w14:textId="77777777" w:rsidR="000F4184" w:rsidRPr="001E317B" w:rsidRDefault="000F4184" w:rsidP="001E317B">
      <w:pPr>
        <w:autoSpaceDE w:val="0"/>
        <w:autoSpaceDN w:val="0"/>
        <w:adjustRightInd w:val="0"/>
        <w:ind w:left="-1170" w:hanging="270"/>
        <w:rPr>
          <w:rFonts w:asciiTheme="majorHAnsi" w:hAnsiTheme="majorHAnsi" w:cstheme="majorHAnsi"/>
        </w:rPr>
      </w:pPr>
    </w:p>
    <w:p w14:paraId="0BCC7BC5" w14:textId="6678B09D" w:rsidR="00C61673" w:rsidRDefault="002E6B99" w:rsidP="001E317B">
      <w:pPr>
        <w:autoSpaceDE w:val="0"/>
        <w:autoSpaceDN w:val="0"/>
        <w:adjustRightInd w:val="0"/>
        <w:ind w:left="-1170" w:hanging="270"/>
        <w:rPr>
          <w:rFonts w:asciiTheme="majorHAnsi" w:hAnsiTheme="majorHAnsi" w:cstheme="majorHAnsi"/>
          <w:b/>
        </w:rPr>
      </w:pPr>
      <w:r>
        <w:rPr>
          <w:rFonts w:asciiTheme="majorHAnsi" w:hAnsiTheme="majorHAnsi" w:cstheme="majorHAnsi"/>
          <w:b/>
        </w:rPr>
        <w:t xml:space="preserve">Personnel </w:t>
      </w:r>
      <w:r w:rsidR="00375F30">
        <w:rPr>
          <w:rFonts w:asciiTheme="majorHAnsi" w:hAnsiTheme="majorHAnsi" w:cstheme="majorHAnsi"/>
          <w:b/>
        </w:rPr>
        <w:t>A</w:t>
      </w:r>
      <w:r>
        <w:rPr>
          <w:rFonts w:asciiTheme="majorHAnsi" w:hAnsiTheme="majorHAnsi" w:cstheme="majorHAnsi"/>
          <w:b/>
        </w:rPr>
        <w:t>llowed in the NHZ</w:t>
      </w:r>
    </w:p>
    <w:p w14:paraId="3F1C7584" w14:textId="41D513CF" w:rsidR="00375F30" w:rsidRDefault="00375F30" w:rsidP="001E317B">
      <w:pPr>
        <w:autoSpaceDE w:val="0"/>
        <w:autoSpaceDN w:val="0"/>
        <w:adjustRightInd w:val="0"/>
        <w:ind w:left="-1170" w:hanging="270"/>
        <w:rPr>
          <w:rFonts w:asciiTheme="majorHAnsi" w:hAnsiTheme="majorHAnsi" w:cstheme="majorHAnsi"/>
          <w:b/>
        </w:rPr>
      </w:pPr>
      <w:r>
        <w:rPr>
          <w:rFonts w:asciiTheme="majorHAnsi" w:hAnsiTheme="majorHAnsi" w:cstheme="majorHAnsi"/>
          <w:b/>
        </w:rPr>
        <w:tab/>
      </w:r>
    </w:p>
    <w:p w14:paraId="02B17371" w14:textId="0093DFA1" w:rsidR="00B41DB0" w:rsidRDefault="00375F30" w:rsidP="00375F30">
      <w:pPr>
        <w:autoSpaceDE w:val="0"/>
        <w:autoSpaceDN w:val="0"/>
        <w:adjustRightInd w:val="0"/>
        <w:ind w:left="-1440"/>
        <w:rPr>
          <w:rFonts w:asciiTheme="majorHAnsi" w:hAnsiTheme="majorHAnsi" w:cstheme="majorHAnsi"/>
        </w:rPr>
      </w:pPr>
      <w:r>
        <w:rPr>
          <w:rFonts w:asciiTheme="majorHAnsi" w:hAnsiTheme="majorHAnsi" w:cstheme="majorHAnsi"/>
        </w:rPr>
        <w:t>Procedures must be in place to prevent unauthorized users from entering during operation. An authorized user must have the following qualifications</w:t>
      </w:r>
      <w:r w:rsidR="00995A9A">
        <w:rPr>
          <w:rFonts w:asciiTheme="majorHAnsi" w:hAnsiTheme="majorHAnsi" w:cstheme="majorHAnsi"/>
        </w:rPr>
        <w:t>:</w:t>
      </w:r>
    </w:p>
    <w:p w14:paraId="5EAA14B0" w14:textId="3A573658" w:rsidR="00375F30" w:rsidRDefault="00375F30" w:rsidP="00375F30">
      <w:pPr>
        <w:pStyle w:val="ListParagraph"/>
        <w:numPr>
          <w:ilvl w:val="0"/>
          <w:numId w:val="45"/>
        </w:numPr>
        <w:autoSpaceDE w:val="0"/>
        <w:autoSpaceDN w:val="0"/>
        <w:adjustRightInd w:val="0"/>
        <w:rPr>
          <w:rFonts w:asciiTheme="majorHAnsi" w:hAnsiTheme="majorHAnsi" w:cstheme="majorHAnsi"/>
        </w:rPr>
      </w:pPr>
      <w:r>
        <w:rPr>
          <w:rFonts w:asciiTheme="majorHAnsi" w:hAnsiTheme="majorHAnsi" w:cstheme="majorHAnsi"/>
        </w:rPr>
        <w:t>Are listed as authorized users on the laser usage form</w:t>
      </w:r>
    </w:p>
    <w:p w14:paraId="2C0CCB38" w14:textId="48116705" w:rsidR="00375F30" w:rsidRDefault="00375F30" w:rsidP="00375F30">
      <w:pPr>
        <w:pStyle w:val="ListParagraph"/>
        <w:numPr>
          <w:ilvl w:val="0"/>
          <w:numId w:val="45"/>
        </w:numPr>
        <w:autoSpaceDE w:val="0"/>
        <w:autoSpaceDN w:val="0"/>
        <w:adjustRightInd w:val="0"/>
        <w:rPr>
          <w:rFonts w:asciiTheme="majorHAnsi" w:hAnsiTheme="majorHAnsi" w:cstheme="majorHAnsi"/>
        </w:rPr>
      </w:pPr>
      <w:r>
        <w:rPr>
          <w:rFonts w:asciiTheme="majorHAnsi" w:hAnsiTheme="majorHAnsi" w:cstheme="majorHAnsi"/>
        </w:rPr>
        <w:t>Successfully completed general laser safety training on D2L.</w:t>
      </w:r>
    </w:p>
    <w:p w14:paraId="04946E73" w14:textId="2A1E1EEA" w:rsidR="00375F30" w:rsidRPr="00375F30" w:rsidRDefault="00375F30" w:rsidP="00375F30">
      <w:pPr>
        <w:pStyle w:val="ListParagraph"/>
        <w:numPr>
          <w:ilvl w:val="0"/>
          <w:numId w:val="45"/>
        </w:numPr>
        <w:autoSpaceDE w:val="0"/>
        <w:autoSpaceDN w:val="0"/>
        <w:adjustRightInd w:val="0"/>
        <w:rPr>
          <w:rFonts w:asciiTheme="majorHAnsi" w:hAnsiTheme="majorHAnsi" w:cstheme="majorHAnsi"/>
        </w:rPr>
      </w:pPr>
      <w:r>
        <w:rPr>
          <w:rFonts w:asciiTheme="majorHAnsi" w:hAnsiTheme="majorHAnsi" w:cstheme="majorHAnsi"/>
        </w:rPr>
        <w:t>Successfully completed laboratory specific laser safety training, which includes a s</w:t>
      </w:r>
      <w:r w:rsidRPr="00375F30">
        <w:rPr>
          <w:rFonts w:asciiTheme="majorHAnsi" w:hAnsiTheme="majorHAnsi" w:cstheme="majorHAnsi"/>
        </w:rPr>
        <w:t xml:space="preserve">igned and dated </w:t>
      </w:r>
      <w:r>
        <w:rPr>
          <w:rFonts w:asciiTheme="majorHAnsi" w:hAnsiTheme="majorHAnsi" w:cstheme="majorHAnsi"/>
        </w:rPr>
        <w:t>record of completion on the laser usage form.</w:t>
      </w:r>
    </w:p>
    <w:p w14:paraId="04FAE434" w14:textId="4287F11B" w:rsidR="00C61673" w:rsidRDefault="00375F30" w:rsidP="00375F30">
      <w:pPr>
        <w:autoSpaceDE w:val="0"/>
        <w:autoSpaceDN w:val="0"/>
        <w:adjustRightInd w:val="0"/>
        <w:ind w:left="-1170" w:hanging="270"/>
        <w:rPr>
          <w:rFonts w:asciiTheme="majorHAnsi" w:hAnsiTheme="majorHAnsi" w:cstheme="majorHAnsi"/>
          <w:b/>
        </w:rPr>
      </w:pPr>
      <w:r>
        <w:rPr>
          <w:rFonts w:asciiTheme="majorHAnsi" w:hAnsiTheme="majorHAnsi" w:cstheme="majorHAnsi"/>
          <w:b/>
        </w:rPr>
        <w:t>Operating Procedures</w:t>
      </w:r>
    </w:p>
    <w:p w14:paraId="74397604" w14:textId="581D21D6" w:rsidR="00375F30" w:rsidRDefault="00375F30" w:rsidP="00375F30">
      <w:pPr>
        <w:autoSpaceDE w:val="0"/>
        <w:autoSpaceDN w:val="0"/>
        <w:adjustRightInd w:val="0"/>
        <w:ind w:left="-1170" w:hanging="270"/>
        <w:rPr>
          <w:rFonts w:asciiTheme="majorHAnsi" w:hAnsiTheme="majorHAnsi" w:cstheme="majorHAnsi"/>
          <w:b/>
        </w:rPr>
      </w:pPr>
    </w:p>
    <w:p w14:paraId="695AA7D3" w14:textId="6426ACCD" w:rsidR="00360D1E" w:rsidRDefault="00360D1E" w:rsidP="00360D1E">
      <w:pPr>
        <w:autoSpaceDE w:val="0"/>
        <w:autoSpaceDN w:val="0"/>
        <w:adjustRightInd w:val="0"/>
        <w:ind w:left="-1440"/>
        <w:rPr>
          <w:rFonts w:asciiTheme="majorHAnsi" w:hAnsiTheme="majorHAnsi" w:cstheme="majorHAnsi"/>
        </w:rPr>
      </w:pPr>
      <w:r>
        <w:rPr>
          <w:rFonts w:asciiTheme="majorHAnsi" w:hAnsiTheme="majorHAnsi" w:cstheme="majorHAnsi"/>
        </w:rPr>
        <w:t>This section should identify general safety guidelines for the safe operation of a class 4 laser. Safety during the following steps should be considered</w:t>
      </w:r>
      <w:r w:rsidR="00F14EFC">
        <w:rPr>
          <w:rFonts w:asciiTheme="majorHAnsi" w:hAnsiTheme="majorHAnsi" w:cstheme="majorHAnsi"/>
        </w:rPr>
        <w:t>:</w:t>
      </w:r>
    </w:p>
    <w:p w14:paraId="2C6B0FB0" w14:textId="5129CDB0" w:rsidR="00360D1E" w:rsidRDefault="00360D1E" w:rsidP="00360D1E">
      <w:pPr>
        <w:pStyle w:val="ListParagraph"/>
        <w:numPr>
          <w:ilvl w:val="0"/>
          <w:numId w:val="46"/>
        </w:numPr>
        <w:autoSpaceDE w:val="0"/>
        <w:autoSpaceDN w:val="0"/>
        <w:adjustRightInd w:val="0"/>
        <w:rPr>
          <w:rFonts w:asciiTheme="majorHAnsi" w:hAnsiTheme="majorHAnsi" w:cstheme="majorHAnsi"/>
        </w:rPr>
      </w:pPr>
      <w:r>
        <w:rPr>
          <w:rFonts w:asciiTheme="majorHAnsi" w:hAnsiTheme="majorHAnsi" w:cstheme="majorHAnsi"/>
        </w:rPr>
        <w:t>During startup</w:t>
      </w:r>
    </w:p>
    <w:p w14:paraId="68D6570E" w14:textId="77777777" w:rsidR="00360D1E" w:rsidRDefault="00360D1E" w:rsidP="00360D1E">
      <w:pPr>
        <w:pStyle w:val="ListParagraph"/>
        <w:numPr>
          <w:ilvl w:val="0"/>
          <w:numId w:val="46"/>
        </w:numPr>
        <w:autoSpaceDE w:val="0"/>
        <w:autoSpaceDN w:val="0"/>
        <w:adjustRightInd w:val="0"/>
        <w:rPr>
          <w:rFonts w:asciiTheme="majorHAnsi" w:hAnsiTheme="majorHAnsi" w:cstheme="majorHAnsi"/>
        </w:rPr>
      </w:pPr>
      <w:r>
        <w:rPr>
          <w:rFonts w:asciiTheme="majorHAnsi" w:hAnsiTheme="majorHAnsi" w:cstheme="majorHAnsi"/>
        </w:rPr>
        <w:t>Due to particular system settings</w:t>
      </w:r>
    </w:p>
    <w:p w14:paraId="0BB40005" w14:textId="77777777" w:rsidR="00360D1E" w:rsidRDefault="00360D1E" w:rsidP="00360D1E">
      <w:pPr>
        <w:pStyle w:val="ListParagraph"/>
        <w:numPr>
          <w:ilvl w:val="0"/>
          <w:numId w:val="46"/>
        </w:numPr>
        <w:autoSpaceDE w:val="0"/>
        <w:autoSpaceDN w:val="0"/>
        <w:adjustRightInd w:val="0"/>
        <w:rPr>
          <w:rFonts w:asciiTheme="majorHAnsi" w:hAnsiTheme="majorHAnsi" w:cstheme="majorHAnsi"/>
        </w:rPr>
      </w:pPr>
      <w:r>
        <w:rPr>
          <w:rFonts w:asciiTheme="majorHAnsi" w:hAnsiTheme="majorHAnsi" w:cstheme="majorHAnsi"/>
        </w:rPr>
        <w:t>During data collection</w:t>
      </w:r>
    </w:p>
    <w:p w14:paraId="080D7C46" w14:textId="4BDA8709" w:rsidR="00B41DB0" w:rsidRDefault="00375F30" w:rsidP="001E317B">
      <w:pPr>
        <w:autoSpaceDE w:val="0"/>
        <w:autoSpaceDN w:val="0"/>
        <w:adjustRightInd w:val="0"/>
        <w:ind w:left="-1170" w:hanging="270"/>
        <w:rPr>
          <w:rFonts w:asciiTheme="majorHAnsi" w:hAnsiTheme="majorHAnsi" w:cstheme="majorHAnsi"/>
          <w:b/>
        </w:rPr>
      </w:pPr>
      <w:r>
        <w:rPr>
          <w:rFonts w:asciiTheme="majorHAnsi" w:hAnsiTheme="majorHAnsi" w:cstheme="majorHAnsi"/>
          <w:b/>
        </w:rPr>
        <w:t xml:space="preserve">Shutdown </w:t>
      </w:r>
      <w:r w:rsidRPr="00375F30">
        <w:rPr>
          <w:rFonts w:asciiTheme="majorHAnsi" w:hAnsiTheme="majorHAnsi" w:cstheme="majorHAnsi"/>
          <w:b/>
        </w:rPr>
        <w:t>Procedures</w:t>
      </w:r>
    </w:p>
    <w:p w14:paraId="04780EFB" w14:textId="30DF327E" w:rsidR="00375F30" w:rsidRDefault="00375F30" w:rsidP="001E317B">
      <w:pPr>
        <w:autoSpaceDE w:val="0"/>
        <w:autoSpaceDN w:val="0"/>
        <w:adjustRightInd w:val="0"/>
        <w:ind w:left="-1170" w:hanging="270"/>
        <w:rPr>
          <w:rFonts w:asciiTheme="majorHAnsi" w:hAnsiTheme="majorHAnsi" w:cstheme="majorHAnsi"/>
          <w:b/>
        </w:rPr>
      </w:pPr>
    </w:p>
    <w:p w14:paraId="1C9ED75D" w14:textId="775EC8CC" w:rsidR="00A52509" w:rsidRDefault="00A52509" w:rsidP="00A52509">
      <w:pPr>
        <w:autoSpaceDE w:val="0"/>
        <w:autoSpaceDN w:val="0"/>
        <w:adjustRightInd w:val="0"/>
        <w:ind w:left="-1440"/>
        <w:rPr>
          <w:rFonts w:asciiTheme="majorHAnsi" w:hAnsiTheme="majorHAnsi" w:cstheme="majorHAnsi"/>
        </w:rPr>
      </w:pPr>
      <w:r>
        <w:rPr>
          <w:rFonts w:asciiTheme="majorHAnsi" w:hAnsiTheme="majorHAnsi" w:cstheme="majorHAnsi"/>
        </w:rPr>
        <w:t xml:space="preserve">This section should identify general safety guidelines for the safe </w:t>
      </w:r>
      <w:r w:rsidR="00F14EFC">
        <w:rPr>
          <w:rFonts w:asciiTheme="majorHAnsi" w:hAnsiTheme="majorHAnsi" w:cstheme="majorHAnsi"/>
        </w:rPr>
        <w:t>shutdown</w:t>
      </w:r>
      <w:r>
        <w:rPr>
          <w:rFonts w:asciiTheme="majorHAnsi" w:hAnsiTheme="majorHAnsi" w:cstheme="majorHAnsi"/>
        </w:rPr>
        <w:t xml:space="preserve"> of a class 4 laser. Safety during the following steps should be considered</w:t>
      </w:r>
      <w:r w:rsidR="00F14EFC">
        <w:rPr>
          <w:rFonts w:asciiTheme="majorHAnsi" w:hAnsiTheme="majorHAnsi" w:cstheme="majorHAnsi"/>
        </w:rPr>
        <w:t>:</w:t>
      </w:r>
    </w:p>
    <w:p w14:paraId="14B8BAD1" w14:textId="52B3FCD4" w:rsidR="00A52509" w:rsidRDefault="00A52509" w:rsidP="00A52509">
      <w:pPr>
        <w:pStyle w:val="ListParagraph"/>
        <w:numPr>
          <w:ilvl w:val="0"/>
          <w:numId w:val="47"/>
        </w:numPr>
        <w:autoSpaceDE w:val="0"/>
        <w:autoSpaceDN w:val="0"/>
        <w:adjustRightInd w:val="0"/>
        <w:rPr>
          <w:rFonts w:asciiTheme="majorHAnsi" w:hAnsiTheme="majorHAnsi" w:cstheme="majorHAnsi"/>
        </w:rPr>
      </w:pPr>
      <w:r>
        <w:rPr>
          <w:rFonts w:asciiTheme="majorHAnsi" w:hAnsiTheme="majorHAnsi" w:cstheme="majorHAnsi"/>
        </w:rPr>
        <w:t>During s</w:t>
      </w:r>
      <w:r>
        <w:rPr>
          <w:rFonts w:asciiTheme="majorHAnsi" w:hAnsiTheme="majorHAnsi" w:cstheme="majorHAnsi"/>
        </w:rPr>
        <w:t>hutdown</w:t>
      </w:r>
    </w:p>
    <w:p w14:paraId="0DE3A7F7" w14:textId="6C72E4F9" w:rsidR="00A52509" w:rsidRDefault="00A52509" w:rsidP="00A52509">
      <w:pPr>
        <w:pStyle w:val="ListParagraph"/>
        <w:numPr>
          <w:ilvl w:val="0"/>
          <w:numId w:val="47"/>
        </w:numPr>
        <w:autoSpaceDE w:val="0"/>
        <w:autoSpaceDN w:val="0"/>
        <w:adjustRightInd w:val="0"/>
        <w:rPr>
          <w:rFonts w:asciiTheme="majorHAnsi" w:hAnsiTheme="majorHAnsi" w:cstheme="majorHAnsi"/>
        </w:rPr>
      </w:pPr>
      <w:r>
        <w:rPr>
          <w:rFonts w:asciiTheme="majorHAnsi" w:hAnsiTheme="majorHAnsi" w:cstheme="majorHAnsi"/>
        </w:rPr>
        <w:t>Storage of PPE</w:t>
      </w:r>
    </w:p>
    <w:p w14:paraId="71AF5F82" w14:textId="4792F395" w:rsidR="00A52509" w:rsidRDefault="00A52509" w:rsidP="00A52509">
      <w:pPr>
        <w:pStyle w:val="ListParagraph"/>
        <w:numPr>
          <w:ilvl w:val="0"/>
          <w:numId w:val="47"/>
        </w:numPr>
        <w:autoSpaceDE w:val="0"/>
        <w:autoSpaceDN w:val="0"/>
        <w:adjustRightInd w:val="0"/>
        <w:rPr>
          <w:rFonts w:asciiTheme="majorHAnsi" w:hAnsiTheme="majorHAnsi" w:cstheme="majorHAnsi"/>
        </w:rPr>
      </w:pPr>
      <w:r>
        <w:rPr>
          <w:rFonts w:asciiTheme="majorHAnsi" w:hAnsiTheme="majorHAnsi" w:cstheme="majorHAnsi"/>
        </w:rPr>
        <w:t>Turning off area warning devices</w:t>
      </w:r>
    </w:p>
    <w:p w14:paraId="0E2AB4B2" w14:textId="6C6CA083" w:rsidR="00C61673" w:rsidRDefault="00C61673" w:rsidP="001E317B">
      <w:pPr>
        <w:autoSpaceDE w:val="0"/>
        <w:autoSpaceDN w:val="0"/>
        <w:adjustRightInd w:val="0"/>
        <w:ind w:left="-1170" w:hanging="270"/>
        <w:rPr>
          <w:rFonts w:asciiTheme="majorHAnsi" w:hAnsiTheme="majorHAnsi" w:cstheme="majorHAnsi"/>
          <w:b/>
        </w:rPr>
      </w:pPr>
      <w:r w:rsidRPr="001E317B">
        <w:rPr>
          <w:rFonts w:asciiTheme="majorHAnsi" w:hAnsiTheme="majorHAnsi" w:cstheme="majorHAnsi"/>
          <w:b/>
        </w:rPr>
        <w:t>E</w:t>
      </w:r>
      <w:r w:rsidR="00A97595">
        <w:rPr>
          <w:rFonts w:asciiTheme="majorHAnsi" w:hAnsiTheme="majorHAnsi" w:cstheme="majorHAnsi"/>
          <w:b/>
        </w:rPr>
        <w:t>mergency Procedures</w:t>
      </w:r>
    </w:p>
    <w:p w14:paraId="1E56A279" w14:textId="7CA3D08C" w:rsidR="005D5299" w:rsidRDefault="005D5299" w:rsidP="001E317B">
      <w:pPr>
        <w:autoSpaceDE w:val="0"/>
        <w:autoSpaceDN w:val="0"/>
        <w:adjustRightInd w:val="0"/>
        <w:ind w:left="-1170" w:hanging="270"/>
        <w:rPr>
          <w:rFonts w:asciiTheme="majorHAnsi" w:hAnsiTheme="majorHAnsi" w:cstheme="majorHAnsi"/>
          <w:b/>
        </w:rPr>
      </w:pPr>
    </w:p>
    <w:p w14:paraId="33848DD6" w14:textId="48F9509E" w:rsidR="005D5299" w:rsidRPr="005D5299" w:rsidRDefault="005D5299" w:rsidP="005D5299">
      <w:pPr>
        <w:autoSpaceDE w:val="0"/>
        <w:autoSpaceDN w:val="0"/>
        <w:adjustRightInd w:val="0"/>
        <w:ind w:left="-1440"/>
        <w:rPr>
          <w:rFonts w:asciiTheme="majorHAnsi" w:hAnsiTheme="majorHAnsi" w:cstheme="majorHAnsi"/>
        </w:rPr>
      </w:pPr>
      <w:r>
        <w:rPr>
          <w:rFonts w:asciiTheme="majorHAnsi" w:hAnsiTheme="majorHAnsi" w:cstheme="majorHAnsi"/>
        </w:rPr>
        <w:t xml:space="preserve">This section should describe actions to be taken during the event of an emergency. This should include: </w:t>
      </w:r>
    </w:p>
    <w:p w14:paraId="4292B02F" w14:textId="33C02B3C" w:rsidR="00C61673" w:rsidRDefault="00C61673" w:rsidP="00C452FC">
      <w:pPr>
        <w:pStyle w:val="ListParagraph"/>
        <w:numPr>
          <w:ilvl w:val="0"/>
          <w:numId w:val="48"/>
        </w:numPr>
        <w:tabs>
          <w:tab w:val="left" w:pos="-630"/>
        </w:tabs>
        <w:autoSpaceDE w:val="0"/>
        <w:autoSpaceDN w:val="0"/>
        <w:adjustRightInd w:val="0"/>
        <w:ind w:hanging="1710"/>
        <w:rPr>
          <w:rFonts w:asciiTheme="majorHAnsi" w:hAnsiTheme="majorHAnsi" w:cstheme="majorHAnsi"/>
          <w:sz w:val="24"/>
          <w:szCs w:val="24"/>
        </w:rPr>
      </w:pPr>
      <w:r w:rsidRPr="001E317B">
        <w:rPr>
          <w:rFonts w:asciiTheme="majorHAnsi" w:hAnsiTheme="majorHAnsi" w:cstheme="majorHAnsi"/>
          <w:sz w:val="24"/>
          <w:szCs w:val="24"/>
        </w:rPr>
        <w:t>List potential emergencies and corresponding actions</w:t>
      </w:r>
    </w:p>
    <w:p w14:paraId="1FF2F12E" w14:textId="44129A3E" w:rsidR="00C61673" w:rsidRDefault="00C61673" w:rsidP="00C452FC">
      <w:pPr>
        <w:pStyle w:val="ListParagraph"/>
        <w:numPr>
          <w:ilvl w:val="0"/>
          <w:numId w:val="48"/>
        </w:numPr>
        <w:tabs>
          <w:tab w:val="left" w:pos="-630"/>
        </w:tabs>
        <w:autoSpaceDE w:val="0"/>
        <w:autoSpaceDN w:val="0"/>
        <w:adjustRightInd w:val="0"/>
        <w:ind w:hanging="1710"/>
        <w:rPr>
          <w:rFonts w:asciiTheme="majorHAnsi" w:hAnsiTheme="majorHAnsi" w:cstheme="majorHAnsi"/>
          <w:sz w:val="24"/>
          <w:szCs w:val="24"/>
        </w:rPr>
      </w:pPr>
      <w:r w:rsidRPr="001E317B">
        <w:rPr>
          <w:rFonts w:asciiTheme="majorHAnsi" w:hAnsiTheme="majorHAnsi" w:cstheme="majorHAnsi"/>
          <w:sz w:val="24"/>
          <w:szCs w:val="24"/>
        </w:rPr>
        <w:t xml:space="preserve">Describe specific rescue/evacuation procedures </w:t>
      </w:r>
    </w:p>
    <w:p w14:paraId="18B424C0" w14:textId="19BF65DD" w:rsidR="00F14EFC" w:rsidRPr="001E317B" w:rsidRDefault="00F14EFC" w:rsidP="00F14EFC">
      <w:pPr>
        <w:pStyle w:val="ListParagraph"/>
        <w:numPr>
          <w:ilvl w:val="0"/>
          <w:numId w:val="48"/>
        </w:numPr>
        <w:tabs>
          <w:tab w:val="left" w:pos="-630"/>
        </w:tabs>
        <w:autoSpaceDE w:val="0"/>
        <w:autoSpaceDN w:val="0"/>
        <w:adjustRightInd w:val="0"/>
        <w:ind w:hanging="1710"/>
        <w:rPr>
          <w:rFonts w:asciiTheme="majorHAnsi" w:hAnsiTheme="majorHAnsi" w:cstheme="majorHAnsi"/>
          <w:sz w:val="24"/>
          <w:szCs w:val="24"/>
        </w:rPr>
      </w:pPr>
      <w:r>
        <w:rPr>
          <w:rFonts w:asciiTheme="majorHAnsi" w:hAnsiTheme="majorHAnsi" w:cstheme="majorHAnsi"/>
          <w:sz w:val="24"/>
          <w:szCs w:val="24"/>
        </w:rPr>
        <w:t>Emergency contacts</w:t>
      </w:r>
    </w:p>
    <w:sectPr w:rsidR="00F14EFC" w:rsidRPr="001E317B" w:rsidSect="00A261A7">
      <w:headerReference w:type="first" r:id="rId8"/>
      <w:pgSz w:w="12240" w:h="15840"/>
      <w:pgMar w:top="1296" w:right="1440" w:bottom="144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C3BE4" w14:textId="77777777" w:rsidR="0004517D" w:rsidRDefault="0004517D" w:rsidP="00A261A7">
      <w:r>
        <w:separator/>
      </w:r>
    </w:p>
  </w:endnote>
  <w:endnote w:type="continuationSeparator" w:id="0">
    <w:p w14:paraId="7E912FAF" w14:textId="77777777" w:rsidR="0004517D" w:rsidRDefault="0004517D" w:rsidP="00A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2B4D" w14:textId="77777777" w:rsidR="0004517D" w:rsidRDefault="0004517D" w:rsidP="00A261A7">
      <w:r>
        <w:separator/>
      </w:r>
    </w:p>
  </w:footnote>
  <w:footnote w:type="continuationSeparator" w:id="0">
    <w:p w14:paraId="136555D1" w14:textId="77777777" w:rsidR="0004517D" w:rsidRDefault="0004517D" w:rsidP="00A2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85D4" w14:textId="2345A7FD" w:rsidR="00A261A7" w:rsidRDefault="00F1408E">
    <w:pPr>
      <w:pStyle w:val="Header"/>
    </w:pPr>
    <w:r>
      <w:rPr>
        <w:noProof/>
      </w:rPr>
      <w:drawing>
        <wp:anchor distT="0" distB="0" distL="114300" distR="114300" simplePos="0" relativeHeight="251658240" behindDoc="1" locked="1" layoutInCell="0" allowOverlap="1" wp14:anchorId="43F65C79" wp14:editId="76A3AA7F">
          <wp:simplePos x="0" y="0"/>
          <wp:positionH relativeFrom="page">
            <wp:posOffset>228600</wp:posOffset>
          </wp:positionH>
          <wp:positionV relativeFrom="page">
            <wp:posOffset>228600</wp:posOffset>
          </wp:positionV>
          <wp:extent cx="1353312" cy="94548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ComplianceEL.BMP"/>
                  <pic:cNvPicPr/>
                </pic:nvPicPr>
                <pic:blipFill>
                  <a:blip r:embed="rId1">
                    <a:extLst>
                      <a:ext uri="{28A0092B-C50C-407E-A947-70E740481C1C}">
                        <a14:useLocalDpi xmlns:a14="http://schemas.microsoft.com/office/drawing/2010/main" val="0"/>
                      </a:ext>
                    </a:extLst>
                  </a:blip>
                  <a:stretch>
                    <a:fillRect/>
                  </a:stretch>
                </pic:blipFill>
                <pic:spPr>
                  <a:xfrm>
                    <a:off x="0" y="0"/>
                    <a:ext cx="1353312" cy="9454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E5E"/>
    <w:multiLevelType w:val="hybridMultilevel"/>
    <w:tmpl w:val="D6B4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DE25C9"/>
    <w:multiLevelType w:val="hybridMultilevel"/>
    <w:tmpl w:val="7226B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E1746"/>
    <w:multiLevelType w:val="hybridMultilevel"/>
    <w:tmpl w:val="2FAA160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EA2C50"/>
    <w:multiLevelType w:val="hybridMultilevel"/>
    <w:tmpl w:val="67188F0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5CAE"/>
    <w:multiLevelType w:val="hybridMultilevel"/>
    <w:tmpl w:val="8A2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947A6"/>
    <w:multiLevelType w:val="hybridMultilevel"/>
    <w:tmpl w:val="F65CDBB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46F2"/>
    <w:multiLevelType w:val="hybridMultilevel"/>
    <w:tmpl w:val="DE589AA6"/>
    <w:lvl w:ilvl="0" w:tplc="04090019">
      <w:start w:val="1"/>
      <w:numFmt w:val="lowerLetter"/>
      <w:lvlText w:val="%1."/>
      <w:lvlJc w:val="left"/>
      <w:pPr>
        <w:ind w:left="-660" w:hanging="360"/>
      </w:pPr>
    </w:lvl>
    <w:lvl w:ilvl="1" w:tplc="04090019" w:tentative="1">
      <w:start w:val="1"/>
      <w:numFmt w:val="lowerLetter"/>
      <w:lvlText w:val="%2."/>
      <w:lvlJc w:val="left"/>
      <w:pPr>
        <w:ind w:left="60" w:hanging="360"/>
      </w:pPr>
    </w:lvl>
    <w:lvl w:ilvl="2" w:tplc="0409001B" w:tentative="1">
      <w:start w:val="1"/>
      <w:numFmt w:val="lowerRoman"/>
      <w:lvlText w:val="%3."/>
      <w:lvlJc w:val="right"/>
      <w:pPr>
        <w:ind w:left="780" w:hanging="180"/>
      </w:pPr>
    </w:lvl>
    <w:lvl w:ilvl="3" w:tplc="0409000F" w:tentative="1">
      <w:start w:val="1"/>
      <w:numFmt w:val="decimal"/>
      <w:lvlText w:val="%4."/>
      <w:lvlJc w:val="left"/>
      <w:pPr>
        <w:ind w:left="1500" w:hanging="360"/>
      </w:pPr>
    </w:lvl>
    <w:lvl w:ilvl="4" w:tplc="04090019" w:tentative="1">
      <w:start w:val="1"/>
      <w:numFmt w:val="lowerLetter"/>
      <w:lvlText w:val="%5."/>
      <w:lvlJc w:val="left"/>
      <w:pPr>
        <w:ind w:left="2220" w:hanging="360"/>
      </w:pPr>
    </w:lvl>
    <w:lvl w:ilvl="5" w:tplc="0409001B" w:tentative="1">
      <w:start w:val="1"/>
      <w:numFmt w:val="lowerRoman"/>
      <w:lvlText w:val="%6."/>
      <w:lvlJc w:val="right"/>
      <w:pPr>
        <w:ind w:left="2940" w:hanging="180"/>
      </w:pPr>
    </w:lvl>
    <w:lvl w:ilvl="6" w:tplc="0409000F" w:tentative="1">
      <w:start w:val="1"/>
      <w:numFmt w:val="decimal"/>
      <w:lvlText w:val="%7."/>
      <w:lvlJc w:val="left"/>
      <w:pPr>
        <w:ind w:left="3660" w:hanging="360"/>
      </w:pPr>
    </w:lvl>
    <w:lvl w:ilvl="7" w:tplc="04090019" w:tentative="1">
      <w:start w:val="1"/>
      <w:numFmt w:val="lowerLetter"/>
      <w:lvlText w:val="%8."/>
      <w:lvlJc w:val="left"/>
      <w:pPr>
        <w:ind w:left="4380" w:hanging="360"/>
      </w:pPr>
    </w:lvl>
    <w:lvl w:ilvl="8" w:tplc="0409001B" w:tentative="1">
      <w:start w:val="1"/>
      <w:numFmt w:val="lowerRoman"/>
      <w:lvlText w:val="%9."/>
      <w:lvlJc w:val="right"/>
      <w:pPr>
        <w:ind w:left="5100" w:hanging="180"/>
      </w:pPr>
    </w:lvl>
  </w:abstractNum>
  <w:abstractNum w:abstractNumId="7" w15:restartNumberingAfterBreak="0">
    <w:nsid w:val="11423CE6"/>
    <w:multiLevelType w:val="hybridMultilevel"/>
    <w:tmpl w:val="F082552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95A72"/>
    <w:multiLevelType w:val="hybridMultilevel"/>
    <w:tmpl w:val="3E4C5D1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D45C8"/>
    <w:multiLevelType w:val="hybridMultilevel"/>
    <w:tmpl w:val="8B6630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44EB1"/>
    <w:multiLevelType w:val="hybridMultilevel"/>
    <w:tmpl w:val="DDB279D0"/>
    <w:lvl w:ilvl="0" w:tplc="9752BB6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05F40"/>
    <w:multiLevelType w:val="hybridMultilevel"/>
    <w:tmpl w:val="C360CD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F470D"/>
    <w:multiLevelType w:val="hybridMultilevel"/>
    <w:tmpl w:val="EA22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F12AC"/>
    <w:multiLevelType w:val="hybridMultilevel"/>
    <w:tmpl w:val="E8A45E8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053E39"/>
    <w:multiLevelType w:val="hybridMultilevel"/>
    <w:tmpl w:val="B25C14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05772"/>
    <w:multiLevelType w:val="hybridMultilevel"/>
    <w:tmpl w:val="CE1EEE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29914EDA"/>
    <w:multiLevelType w:val="hybridMultilevel"/>
    <w:tmpl w:val="A8D45A06"/>
    <w:lvl w:ilvl="0" w:tplc="0409001B">
      <w:start w:val="1"/>
      <w:numFmt w:val="lowerRoman"/>
      <w:lvlText w:val="%1."/>
      <w:lvlJc w:val="righ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FD7E44"/>
    <w:multiLevelType w:val="hybridMultilevel"/>
    <w:tmpl w:val="7D7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31F532BA"/>
    <w:multiLevelType w:val="hybridMultilevel"/>
    <w:tmpl w:val="EAFA32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A11681"/>
    <w:multiLevelType w:val="hybridMultilevel"/>
    <w:tmpl w:val="ABB25D9E"/>
    <w:lvl w:ilvl="0" w:tplc="0409000F">
      <w:start w:val="1"/>
      <w:numFmt w:val="decimal"/>
      <w:lvlText w:val="%1."/>
      <w:lvlJc w:val="left"/>
      <w:pPr>
        <w:ind w:left="720" w:hanging="360"/>
      </w:pPr>
    </w:lvl>
    <w:lvl w:ilvl="1" w:tplc="F8B836F8">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737B5"/>
    <w:multiLevelType w:val="hybridMultilevel"/>
    <w:tmpl w:val="C43E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060D8"/>
    <w:multiLevelType w:val="hybridMultilevel"/>
    <w:tmpl w:val="F56CB1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39DC74C5"/>
    <w:multiLevelType w:val="hybridMultilevel"/>
    <w:tmpl w:val="1A80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613144"/>
    <w:multiLevelType w:val="hybridMultilevel"/>
    <w:tmpl w:val="881C09F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3DD13523"/>
    <w:multiLevelType w:val="hybridMultilevel"/>
    <w:tmpl w:val="932A2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630EC"/>
    <w:multiLevelType w:val="hybridMultilevel"/>
    <w:tmpl w:val="0CAED068"/>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41C56741"/>
    <w:multiLevelType w:val="hybridMultilevel"/>
    <w:tmpl w:val="0352CBC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047493"/>
    <w:multiLevelType w:val="hybridMultilevel"/>
    <w:tmpl w:val="FA121D7E"/>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8" w15:restartNumberingAfterBreak="0">
    <w:nsid w:val="45D835CF"/>
    <w:multiLevelType w:val="hybridMultilevel"/>
    <w:tmpl w:val="062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B34A3"/>
    <w:multiLevelType w:val="hybridMultilevel"/>
    <w:tmpl w:val="445C01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F46A83"/>
    <w:multiLevelType w:val="hybridMultilevel"/>
    <w:tmpl w:val="AD2A9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790A41"/>
    <w:multiLevelType w:val="hybridMultilevel"/>
    <w:tmpl w:val="0054E1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144985"/>
    <w:multiLevelType w:val="hybridMultilevel"/>
    <w:tmpl w:val="836C603C"/>
    <w:lvl w:ilvl="0" w:tplc="9752BB60">
      <w:start w:val="1"/>
      <w:numFmt w:val="upperLetter"/>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50A87C52"/>
    <w:multiLevelType w:val="hybridMultilevel"/>
    <w:tmpl w:val="DD046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A4F37"/>
    <w:multiLevelType w:val="hybridMultilevel"/>
    <w:tmpl w:val="7608965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8F0530"/>
    <w:multiLevelType w:val="hybridMultilevel"/>
    <w:tmpl w:val="776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53945"/>
    <w:multiLevelType w:val="hybridMultilevel"/>
    <w:tmpl w:val="789A5092"/>
    <w:lvl w:ilvl="0" w:tplc="04090019">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15:restartNumberingAfterBreak="0">
    <w:nsid w:val="58F03E92"/>
    <w:multiLevelType w:val="hybridMultilevel"/>
    <w:tmpl w:val="40E4F46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8" w15:restartNumberingAfterBreak="0">
    <w:nsid w:val="5E5F2268"/>
    <w:multiLevelType w:val="hybridMultilevel"/>
    <w:tmpl w:val="56E056A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9" w15:restartNumberingAfterBreak="0">
    <w:nsid w:val="68455E67"/>
    <w:multiLevelType w:val="hybridMultilevel"/>
    <w:tmpl w:val="CD2C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D6689"/>
    <w:multiLevelType w:val="hybridMultilevel"/>
    <w:tmpl w:val="B4B0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A338DB"/>
    <w:multiLevelType w:val="hybridMultilevel"/>
    <w:tmpl w:val="DA2C70E6"/>
    <w:lvl w:ilvl="0" w:tplc="9752BB60">
      <w:start w:val="1"/>
      <w:numFmt w:val="upperLetter"/>
      <w:lvlText w:val="%1&gt;"/>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2" w15:restartNumberingAfterBreak="0">
    <w:nsid w:val="6AF51963"/>
    <w:multiLevelType w:val="hybridMultilevel"/>
    <w:tmpl w:val="6088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F60AD"/>
    <w:multiLevelType w:val="hybridMultilevel"/>
    <w:tmpl w:val="DE589AA6"/>
    <w:lvl w:ilvl="0" w:tplc="04090019">
      <w:start w:val="1"/>
      <w:numFmt w:val="lowerLetter"/>
      <w:lvlText w:val="%1."/>
      <w:lvlJc w:val="left"/>
      <w:pPr>
        <w:ind w:left="-660" w:hanging="360"/>
      </w:pPr>
    </w:lvl>
    <w:lvl w:ilvl="1" w:tplc="04090019" w:tentative="1">
      <w:start w:val="1"/>
      <w:numFmt w:val="lowerLetter"/>
      <w:lvlText w:val="%2."/>
      <w:lvlJc w:val="left"/>
      <w:pPr>
        <w:ind w:left="60" w:hanging="360"/>
      </w:pPr>
    </w:lvl>
    <w:lvl w:ilvl="2" w:tplc="0409001B" w:tentative="1">
      <w:start w:val="1"/>
      <w:numFmt w:val="lowerRoman"/>
      <w:lvlText w:val="%3."/>
      <w:lvlJc w:val="right"/>
      <w:pPr>
        <w:ind w:left="780" w:hanging="180"/>
      </w:pPr>
    </w:lvl>
    <w:lvl w:ilvl="3" w:tplc="0409000F" w:tentative="1">
      <w:start w:val="1"/>
      <w:numFmt w:val="decimal"/>
      <w:lvlText w:val="%4."/>
      <w:lvlJc w:val="left"/>
      <w:pPr>
        <w:ind w:left="1500" w:hanging="360"/>
      </w:pPr>
    </w:lvl>
    <w:lvl w:ilvl="4" w:tplc="04090019" w:tentative="1">
      <w:start w:val="1"/>
      <w:numFmt w:val="lowerLetter"/>
      <w:lvlText w:val="%5."/>
      <w:lvlJc w:val="left"/>
      <w:pPr>
        <w:ind w:left="2220" w:hanging="360"/>
      </w:pPr>
    </w:lvl>
    <w:lvl w:ilvl="5" w:tplc="0409001B" w:tentative="1">
      <w:start w:val="1"/>
      <w:numFmt w:val="lowerRoman"/>
      <w:lvlText w:val="%6."/>
      <w:lvlJc w:val="right"/>
      <w:pPr>
        <w:ind w:left="2940" w:hanging="180"/>
      </w:pPr>
    </w:lvl>
    <w:lvl w:ilvl="6" w:tplc="0409000F" w:tentative="1">
      <w:start w:val="1"/>
      <w:numFmt w:val="decimal"/>
      <w:lvlText w:val="%7."/>
      <w:lvlJc w:val="left"/>
      <w:pPr>
        <w:ind w:left="3660" w:hanging="360"/>
      </w:pPr>
    </w:lvl>
    <w:lvl w:ilvl="7" w:tplc="04090019" w:tentative="1">
      <w:start w:val="1"/>
      <w:numFmt w:val="lowerLetter"/>
      <w:lvlText w:val="%8."/>
      <w:lvlJc w:val="left"/>
      <w:pPr>
        <w:ind w:left="4380" w:hanging="360"/>
      </w:pPr>
    </w:lvl>
    <w:lvl w:ilvl="8" w:tplc="0409001B" w:tentative="1">
      <w:start w:val="1"/>
      <w:numFmt w:val="lowerRoman"/>
      <w:lvlText w:val="%9."/>
      <w:lvlJc w:val="right"/>
      <w:pPr>
        <w:ind w:left="5100" w:hanging="180"/>
      </w:pPr>
    </w:lvl>
  </w:abstractNum>
  <w:abstractNum w:abstractNumId="44" w15:restartNumberingAfterBreak="0">
    <w:nsid w:val="746A646A"/>
    <w:multiLevelType w:val="hybridMultilevel"/>
    <w:tmpl w:val="0FB6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521AE"/>
    <w:multiLevelType w:val="hybridMultilevel"/>
    <w:tmpl w:val="8368AE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701CA9"/>
    <w:multiLevelType w:val="hybridMultilevel"/>
    <w:tmpl w:val="5E2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A1E4F"/>
    <w:multiLevelType w:val="hybridMultilevel"/>
    <w:tmpl w:val="F4C2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
  </w:num>
  <w:num w:numId="4">
    <w:abstractNumId w:val="35"/>
  </w:num>
  <w:num w:numId="5">
    <w:abstractNumId w:val="30"/>
  </w:num>
  <w:num w:numId="6">
    <w:abstractNumId w:val="28"/>
  </w:num>
  <w:num w:numId="7">
    <w:abstractNumId w:val="37"/>
  </w:num>
  <w:num w:numId="8">
    <w:abstractNumId w:val="39"/>
  </w:num>
  <w:num w:numId="9">
    <w:abstractNumId w:val="15"/>
  </w:num>
  <w:num w:numId="10">
    <w:abstractNumId w:val="46"/>
  </w:num>
  <w:num w:numId="11">
    <w:abstractNumId w:val="18"/>
  </w:num>
  <w:num w:numId="12">
    <w:abstractNumId w:val="24"/>
  </w:num>
  <w:num w:numId="13">
    <w:abstractNumId w:val="10"/>
  </w:num>
  <w:num w:numId="14">
    <w:abstractNumId w:val="41"/>
  </w:num>
  <w:num w:numId="15">
    <w:abstractNumId w:val="32"/>
  </w:num>
  <w:num w:numId="16">
    <w:abstractNumId w:val="27"/>
  </w:num>
  <w:num w:numId="17">
    <w:abstractNumId w:val="21"/>
  </w:num>
  <w:num w:numId="18">
    <w:abstractNumId w:val="23"/>
  </w:num>
  <w:num w:numId="19">
    <w:abstractNumId w:val="29"/>
  </w:num>
  <w:num w:numId="20">
    <w:abstractNumId w:val="22"/>
  </w:num>
  <w:num w:numId="21">
    <w:abstractNumId w:val="2"/>
  </w:num>
  <w:num w:numId="22">
    <w:abstractNumId w:val="33"/>
  </w:num>
  <w:num w:numId="23">
    <w:abstractNumId w:val="42"/>
  </w:num>
  <w:num w:numId="24">
    <w:abstractNumId w:val="44"/>
  </w:num>
  <w:num w:numId="25">
    <w:abstractNumId w:val="12"/>
  </w:num>
  <w:num w:numId="26">
    <w:abstractNumId w:val="19"/>
  </w:num>
  <w:num w:numId="27">
    <w:abstractNumId w:val="26"/>
  </w:num>
  <w:num w:numId="28">
    <w:abstractNumId w:val="13"/>
  </w:num>
  <w:num w:numId="29">
    <w:abstractNumId w:val="45"/>
  </w:num>
  <w:num w:numId="30">
    <w:abstractNumId w:val="3"/>
  </w:num>
  <w:num w:numId="31">
    <w:abstractNumId w:val="7"/>
  </w:num>
  <w:num w:numId="32">
    <w:abstractNumId w:val="34"/>
  </w:num>
  <w:num w:numId="33">
    <w:abstractNumId w:val="20"/>
  </w:num>
  <w:num w:numId="34">
    <w:abstractNumId w:val="25"/>
  </w:num>
  <w:num w:numId="35">
    <w:abstractNumId w:val="0"/>
  </w:num>
  <w:num w:numId="36">
    <w:abstractNumId w:val="38"/>
  </w:num>
  <w:num w:numId="37">
    <w:abstractNumId w:val="47"/>
  </w:num>
  <w:num w:numId="38">
    <w:abstractNumId w:val="40"/>
  </w:num>
  <w:num w:numId="39">
    <w:abstractNumId w:val="16"/>
  </w:num>
  <w:num w:numId="40">
    <w:abstractNumId w:val="31"/>
  </w:num>
  <w:num w:numId="41">
    <w:abstractNumId w:val="11"/>
  </w:num>
  <w:num w:numId="42">
    <w:abstractNumId w:val="9"/>
  </w:num>
  <w:num w:numId="43">
    <w:abstractNumId w:val="14"/>
  </w:num>
  <w:num w:numId="44">
    <w:abstractNumId w:val="5"/>
  </w:num>
  <w:num w:numId="45">
    <w:abstractNumId w:val="36"/>
  </w:num>
  <w:num w:numId="46">
    <w:abstractNumId w:val="6"/>
  </w:num>
  <w:num w:numId="47">
    <w:abstractNumId w:val="4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A7"/>
    <w:rsid w:val="0004517D"/>
    <w:rsid w:val="000A2ACD"/>
    <w:rsid w:val="000F4184"/>
    <w:rsid w:val="00167F8B"/>
    <w:rsid w:val="001E317B"/>
    <w:rsid w:val="0021164E"/>
    <w:rsid w:val="00232405"/>
    <w:rsid w:val="0025581C"/>
    <w:rsid w:val="002A478B"/>
    <w:rsid w:val="002B41EC"/>
    <w:rsid w:val="002E6B99"/>
    <w:rsid w:val="00312F7C"/>
    <w:rsid w:val="00341432"/>
    <w:rsid w:val="003511BE"/>
    <w:rsid w:val="00360D1E"/>
    <w:rsid w:val="00375F30"/>
    <w:rsid w:val="003B1476"/>
    <w:rsid w:val="004A1665"/>
    <w:rsid w:val="004C54F7"/>
    <w:rsid w:val="004F59C5"/>
    <w:rsid w:val="00513976"/>
    <w:rsid w:val="0052286F"/>
    <w:rsid w:val="00556AE6"/>
    <w:rsid w:val="00582142"/>
    <w:rsid w:val="005D5299"/>
    <w:rsid w:val="0060132D"/>
    <w:rsid w:val="00661B23"/>
    <w:rsid w:val="006A7729"/>
    <w:rsid w:val="006B3490"/>
    <w:rsid w:val="006C36F5"/>
    <w:rsid w:val="007A22B0"/>
    <w:rsid w:val="008132B5"/>
    <w:rsid w:val="00825B0A"/>
    <w:rsid w:val="0086159D"/>
    <w:rsid w:val="00921450"/>
    <w:rsid w:val="00995A9A"/>
    <w:rsid w:val="009A7153"/>
    <w:rsid w:val="009D06F8"/>
    <w:rsid w:val="00A261A7"/>
    <w:rsid w:val="00A52509"/>
    <w:rsid w:val="00A97595"/>
    <w:rsid w:val="00AB5E9F"/>
    <w:rsid w:val="00B41DB0"/>
    <w:rsid w:val="00BB187A"/>
    <w:rsid w:val="00BD2A95"/>
    <w:rsid w:val="00BE63BB"/>
    <w:rsid w:val="00C452FC"/>
    <w:rsid w:val="00C61673"/>
    <w:rsid w:val="00D16257"/>
    <w:rsid w:val="00D55084"/>
    <w:rsid w:val="00D97EFF"/>
    <w:rsid w:val="00E07BCC"/>
    <w:rsid w:val="00E776B0"/>
    <w:rsid w:val="00EA4AD5"/>
    <w:rsid w:val="00EB2100"/>
    <w:rsid w:val="00EC4580"/>
    <w:rsid w:val="00EE3016"/>
    <w:rsid w:val="00EE556B"/>
    <w:rsid w:val="00F1393C"/>
    <w:rsid w:val="00F1408E"/>
    <w:rsid w:val="00F14EFC"/>
    <w:rsid w:val="00F32F58"/>
    <w:rsid w:val="00F4439A"/>
    <w:rsid w:val="00F86713"/>
    <w:rsid w:val="00FA54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ED164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1A7"/>
    <w:pPr>
      <w:tabs>
        <w:tab w:val="center" w:pos="4320"/>
        <w:tab w:val="right" w:pos="8640"/>
      </w:tabs>
    </w:pPr>
  </w:style>
  <w:style w:type="character" w:customStyle="1" w:styleId="HeaderChar">
    <w:name w:val="Header Char"/>
    <w:basedOn w:val="DefaultParagraphFont"/>
    <w:link w:val="Header"/>
    <w:uiPriority w:val="99"/>
    <w:rsid w:val="00A261A7"/>
  </w:style>
  <w:style w:type="paragraph" w:styleId="Footer">
    <w:name w:val="footer"/>
    <w:basedOn w:val="Normal"/>
    <w:link w:val="FooterChar"/>
    <w:uiPriority w:val="99"/>
    <w:unhideWhenUsed/>
    <w:rsid w:val="00A261A7"/>
    <w:pPr>
      <w:tabs>
        <w:tab w:val="center" w:pos="4320"/>
        <w:tab w:val="right" w:pos="8640"/>
      </w:tabs>
    </w:pPr>
  </w:style>
  <w:style w:type="character" w:customStyle="1" w:styleId="FooterChar">
    <w:name w:val="Footer Char"/>
    <w:basedOn w:val="DefaultParagraphFont"/>
    <w:link w:val="Footer"/>
    <w:uiPriority w:val="99"/>
    <w:rsid w:val="00A261A7"/>
  </w:style>
  <w:style w:type="paragraph" w:styleId="BalloonText">
    <w:name w:val="Balloon Text"/>
    <w:basedOn w:val="Normal"/>
    <w:link w:val="BalloonTextChar"/>
    <w:uiPriority w:val="99"/>
    <w:semiHidden/>
    <w:unhideWhenUsed/>
    <w:rsid w:val="00A261A7"/>
    <w:rPr>
      <w:rFonts w:ascii="Lucida Grande" w:hAnsi="Lucida Grande"/>
      <w:sz w:val="18"/>
      <w:szCs w:val="18"/>
    </w:rPr>
  </w:style>
  <w:style w:type="character" w:customStyle="1" w:styleId="BalloonTextChar">
    <w:name w:val="Balloon Text Char"/>
    <w:basedOn w:val="DefaultParagraphFont"/>
    <w:link w:val="BalloonText"/>
    <w:uiPriority w:val="99"/>
    <w:semiHidden/>
    <w:rsid w:val="00A261A7"/>
    <w:rPr>
      <w:rFonts w:ascii="Lucida Grande" w:hAnsi="Lucida Grande"/>
      <w:sz w:val="18"/>
      <w:szCs w:val="18"/>
    </w:rPr>
  </w:style>
  <w:style w:type="paragraph" w:styleId="ListParagraph">
    <w:name w:val="List Paragraph"/>
    <w:basedOn w:val="Normal"/>
    <w:uiPriority w:val="34"/>
    <w:qFormat/>
    <w:rsid w:val="004F59C5"/>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4A1665"/>
    <w:rPr>
      <w:color w:val="0000FF" w:themeColor="hyperlink"/>
      <w:u w:val="single"/>
    </w:rPr>
  </w:style>
  <w:style w:type="table" w:styleId="TableGrid">
    <w:name w:val="Table Grid"/>
    <w:basedOn w:val="TableNormal"/>
    <w:uiPriority w:val="59"/>
    <w:rsid w:val="00D1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16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5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a.org/evaluator/o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Gauther</dc:creator>
  <cp:keywords/>
  <dc:description/>
  <cp:lastModifiedBy>Childs, Nicholas</cp:lastModifiedBy>
  <cp:revision>11</cp:revision>
  <dcterms:created xsi:type="dcterms:W3CDTF">2018-11-28T21:56:00Z</dcterms:created>
  <dcterms:modified xsi:type="dcterms:W3CDTF">2018-12-03T19:31:00Z</dcterms:modified>
</cp:coreProperties>
</file>