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3C627" w14:textId="77777777" w:rsidR="00ED72AE" w:rsidRPr="00614CBC" w:rsidRDefault="00ED72AE" w:rsidP="285B7946">
      <w:pPr>
        <w:numPr>
          <w:ilvl w:val="0"/>
          <w:numId w:val="16"/>
        </w:numPr>
        <w:tabs>
          <w:tab w:val="clear" w:pos="180"/>
        </w:tabs>
        <w:rPr>
          <w:rFonts w:ascii="Times New Roman" w:eastAsia="Times New Roman" w:hAnsi="Times New Roman" w:cs="Times New Roman"/>
        </w:rPr>
      </w:pPr>
      <w:r w:rsidRPr="285B7946">
        <w:rPr>
          <w:rFonts w:ascii="Times New Roman" w:eastAsia="Times New Roman" w:hAnsi="Times New Roman" w:cs="Times New Roman"/>
        </w:rPr>
        <w:t>Purpose</w:t>
      </w:r>
    </w:p>
    <w:p w14:paraId="33958004" w14:textId="77777777" w:rsidR="00ED72AE" w:rsidRPr="006A5147" w:rsidRDefault="00ED72AE" w:rsidP="285B7946">
      <w:pPr>
        <w:ind w:left="180"/>
        <w:rPr>
          <w:rFonts w:ascii="Times New Roman" w:eastAsia="Times New Roman" w:hAnsi="Times New Roman" w:cs="Times New Roman"/>
          <w:b/>
          <w:bCs/>
        </w:rPr>
      </w:pPr>
    </w:p>
    <w:p w14:paraId="095CD5A0" w14:textId="199EFD6B" w:rsidR="00ED72AE" w:rsidRDefault="12828B6F" w:rsidP="285B7946">
      <w:pPr>
        <w:ind w:left="180"/>
        <w:rPr>
          <w:rFonts w:ascii="Times New Roman" w:eastAsia="Times New Roman" w:hAnsi="Times New Roman" w:cs="Times New Roman"/>
        </w:rPr>
      </w:pPr>
      <w:r w:rsidRPr="26272C18">
        <w:rPr>
          <w:rFonts w:ascii="Times New Roman" w:eastAsia="Times New Roman" w:hAnsi="Times New Roman" w:cs="Times New Roman"/>
        </w:rPr>
        <w:t>Post Approval Monitoring</w:t>
      </w:r>
      <w:r w:rsidR="70DB3724" w:rsidRPr="26272C18">
        <w:rPr>
          <w:rFonts w:ascii="Times New Roman" w:eastAsia="Times New Roman" w:hAnsi="Times New Roman" w:cs="Times New Roman"/>
        </w:rPr>
        <w:t xml:space="preserve"> (PAM)</w:t>
      </w:r>
      <w:r w:rsidR="10B0DE5E" w:rsidRPr="26272C18">
        <w:rPr>
          <w:rFonts w:ascii="Times New Roman" w:eastAsia="Times New Roman" w:hAnsi="Times New Roman" w:cs="Times New Roman"/>
        </w:rPr>
        <w:t xml:space="preserve"> </w:t>
      </w:r>
      <w:r w:rsidRPr="26272C18">
        <w:rPr>
          <w:rFonts w:ascii="Times New Roman" w:eastAsia="Times New Roman" w:hAnsi="Times New Roman" w:cs="Times New Roman"/>
        </w:rPr>
        <w:t>aims to help ensure the well-being of humans and vertebrate animals involved in re</w:t>
      </w:r>
      <w:r w:rsidR="2C08B9F0" w:rsidRPr="26272C18">
        <w:rPr>
          <w:rFonts w:ascii="Times New Roman" w:eastAsia="Times New Roman" w:hAnsi="Times New Roman" w:cs="Times New Roman"/>
        </w:rPr>
        <w:t xml:space="preserve">search. </w:t>
      </w:r>
      <w:r w:rsidRPr="26272C18">
        <w:rPr>
          <w:rFonts w:ascii="Times New Roman" w:eastAsia="Times New Roman" w:hAnsi="Times New Roman" w:cs="Times New Roman"/>
        </w:rPr>
        <w:t xml:space="preserve"> </w:t>
      </w:r>
      <w:r w:rsidR="748E1081" w:rsidRPr="26272C18">
        <w:rPr>
          <w:rFonts w:ascii="Times New Roman" w:eastAsia="Times New Roman" w:hAnsi="Times New Roman" w:cs="Times New Roman"/>
        </w:rPr>
        <w:t xml:space="preserve">The AACUC PAM program </w:t>
      </w:r>
      <w:r w:rsidR="44CBB61A" w:rsidRPr="26272C18">
        <w:rPr>
          <w:rFonts w:ascii="Times New Roman" w:eastAsia="Times New Roman" w:hAnsi="Times New Roman" w:cs="Times New Roman"/>
        </w:rPr>
        <w:t xml:space="preserve">promotes </w:t>
      </w:r>
      <w:r w:rsidR="318EBA5C" w:rsidRPr="26272C18">
        <w:rPr>
          <w:rFonts w:ascii="Times New Roman" w:eastAsia="Times New Roman" w:hAnsi="Times New Roman" w:cs="Times New Roman"/>
        </w:rPr>
        <w:t>collegiality</w:t>
      </w:r>
      <w:r w:rsidR="44CBB61A" w:rsidRPr="26272C18">
        <w:rPr>
          <w:rFonts w:ascii="Times New Roman" w:eastAsia="Times New Roman" w:hAnsi="Times New Roman" w:cs="Times New Roman"/>
        </w:rPr>
        <w:t xml:space="preserve"> and takes an informational approach. </w:t>
      </w:r>
      <w:r w:rsidR="16691F4B" w:rsidRPr="26272C18">
        <w:rPr>
          <w:rFonts w:ascii="Times New Roman" w:eastAsia="Times New Roman" w:hAnsi="Times New Roman" w:cs="Times New Roman"/>
        </w:rPr>
        <w:t xml:space="preserve">The </w:t>
      </w:r>
      <w:r w:rsidR="44CBB61A" w:rsidRPr="26272C18">
        <w:rPr>
          <w:rFonts w:ascii="Times New Roman" w:eastAsia="Times New Roman" w:hAnsi="Times New Roman" w:cs="Times New Roman"/>
        </w:rPr>
        <w:t xml:space="preserve">PAM </w:t>
      </w:r>
      <w:r w:rsidR="0B7A1383" w:rsidRPr="26272C18">
        <w:rPr>
          <w:rFonts w:ascii="Times New Roman" w:eastAsia="Times New Roman" w:hAnsi="Times New Roman" w:cs="Times New Roman"/>
        </w:rPr>
        <w:t xml:space="preserve">process </w:t>
      </w:r>
      <w:r w:rsidR="50837EA9" w:rsidRPr="26272C18">
        <w:rPr>
          <w:rFonts w:ascii="Times New Roman" w:eastAsia="Times New Roman" w:hAnsi="Times New Roman" w:cs="Times New Roman"/>
        </w:rPr>
        <w:t>offer</w:t>
      </w:r>
      <w:r w:rsidR="4ADB95A0" w:rsidRPr="26272C18">
        <w:rPr>
          <w:rFonts w:ascii="Times New Roman" w:eastAsia="Times New Roman" w:hAnsi="Times New Roman" w:cs="Times New Roman"/>
        </w:rPr>
        <w:t>s</w:t>
      </w:r>
      <w:r w:rsidR="44CBB61A" w:rsidRPr="26272C18">
        <w:rPr>
          <w:rFonts w:ascii="Times New Roman" w:eastAsia="Times New Roman" w:hAnsi="Times New Roman" w:cs="Times New Roman"/>
        </w:rPr>
        <w:t xml:space="preserve"> Principal </w:t>
      </w:r>
      <w:r w:rsidR="2173EEE0" w:rsidRPr="26272C18">
        <w:rPr>
          <w:rFonts w:ascii="Times New Roman" w:eastAsia="Times New Roman" w:hAnsi="Times New Roman" w:cs="Times New Roman"/>
        </w:rPr>
        <w:t>Investigators and researchers assistance and resources to successfully navigate AACUC policies and processes.</w:t>
      </w:r>
      <w:r w:rsidR="748E1081" w:rsidRPr="26272C18">
        <w:rPr>
          <w:rFonts w:ascii="Times New Roman" w:eastAsia="Times New Roman" w:hAnsi="Times New Roman" w:cs="Times New Roman"/>
        </w:rPr>
        <w:t xml:space="preserve"> </w:t>
      </w:r>
    </w:p>
    <w:p w14:paraId="6936E958" w14:textId="13C7148E" w:rsidR="26272C18" w:rsidRDefault="26272C18" w:rsidP="26272C18">
      <w:pPr>
        <w:ind w:left="180"/>
        <w:rPr>
          <w:rFonts w:ascii="Times New Roman" w:eastAsia="Times New Roman" w:hAnsi="Times New Roman" w:cs="Times New Roman"/>
        </w:rPr>
      </w:pPr>
    </w:p>
    <w:p w14:paraId="3677250F" w14:textId="5D4D491D" w:rsidR="00ED72AE" w:rsidRPr="00614CBC" w:rsidRDefault="00A60AD7" w:rsidP="26272C18">
      <w:pPr>
        <w:pStyle w:val="ListParagraph"/>
        <w:numPr>
          <w:ilvl w:val="0"/>
          <w:numId w:val="16"/>
        </w:numPr>
        <w:rPr>
          <w:sz w:val="24"/>
          <w:szCs w:val="24"/>
        </w:rPr>
      </w:pPr>
      <w:r w:rsidRPr="26272C18">
        <w:rPr>
          <w:sz w:val="24"/>
          <w:szCs w:val="24"/>
        </w:rPr>
        <w:t xml:space="preserve"> </w:t>
      </w:r>
      <w:r w:rsidR="00ED72AE" w:rsidRPr="26272C18">
        <w:rPr>
          <w:sz w:val="24"/>
          <w:szCs w:val="24"/>
        </w:rPr>
        <w:t>Scope</w:t>
      </w:r>
    </w:p>
    <w:p w14:paraId="13D583C6" w14:textId="77777777" w:rsidR="00ED72AE" w:rsidRDefault="00ED72AE" w:rsidP="285B7946">
      <w:pPr>
        <w:rPr>
          <w:rFonts w:ascii="Times New Roman" w:eastAsia="Times New Roman" w:hAnsi="Times New Roman" w:cs="Times New Roman"/>
        </w:rPr>
      </w:pPr>
    </w:p>
    <w:p w14:paraId="012CF5CF" w14:textId="212560D7" w:rsidR="00ED72AE" w:rsidRPr="00614CBC" w:rsidRDefault="00ED72AE" w:rsidP="285B7946">
      <w:pPr>
        <w:ind w:left="180"/>
        <w:rPr>
          <w:rFonts w:ascii="Times New Roman" w:eastAsia="Times New Roman" w:hAnsi="Times New Roman" w:cs="Times New Roman"/>
        </w:rPr>
      </w:pPr>
      <w:r w:rsidRPr="285B7946">
        <w:rPr>
          <w:rFonts w:ascii="Times New Roman" w:eastAsia="Times New Roman" w:hAnsi="Times New Roman" w:cs="Times New Roman"/>
        </w:rPr>
        <w:t xml:space="preserve">This </w:t>
      </w:r>
      <w:r w:rsidR="00F47A47" w:rsidRPr="285B7946">
        <w:rPr>
          <w:rFonts w:ascii="Times New Roman" w:eastAsia="Times New Roman" w:hAnsi="Times New Roman" w:cs="Times New Roman"/>
        </w:rPr>
        <w:t xml:space="preserve">policy </w:t>
      </w:r>
      <w:r w:rsidRPr="285B7946">
        <w:rPr>
          <w:rFonts w:ascii="Times New Roman" w:eastAsia="Times New Roman" w:hAnsi="Times New Roman" w:cs="Times New Roman"/>
        </w:rPr>
        <w:t>applies to</w:t>
      </w:r>
      <w:r w:rsidR="0053795A" w:rsidRPr="285B7946">
        <w:rPr>
          <w:rFonts w:ascii="Times New Roman" w:eastAsia="Times New Roman" w:hAnsi="Times New Roman" w:cs="Times New Roman"/>
        </w:rPr>
        <w:t xml:space="preserve"> </w:t>
      </w:r>
      <w:r w:rsidR="0051797A" w:rsidRPr="285B7946">
        <w:rPr>
          <w:rFonts w:ascii="Times New Roman" w:eastAsia="Times New Roman" w:hAnsi="Times New Roman" w:cs="Times New Roman"/>
        </w:rPr>
        <w:t>Principal Investigators (</w:t>
      </w:r>
      <w:r w:rsidR="0053795A" w:rsidRPr="285B7946">
        <w:rPr>
          <w:rFonts w:ascii="Times New Roman" w:eastAsia="Times New Roman" w:hAnsi="Times New Roman" w:cs="Times New Roman"/>
        </w:rPr>
        <w:t>PI</w:t>
      </w:r>
      <w:r w:rsidR="0051797A" w:rsidRPr="285B7946">
        <w:rPr>
          <w:rFonts w:ascii="Times New Roman" w:eastAsia="Times New Roman" w:hAnsi="Times New Roman" w:cs="Times New Roman"/>
        </w:rPr>
        <w:t>)</w:t>
      </w:r>
      <w:r w:rsidR="0053795A" w:rsidRPr="285B7946">
        <w:rPr>
          <w:rFonts w:ascii="Times New Roman" w:eastAsia="Times New Roman" w:hAnsi="Times New Roman" w:cs="Times New Roman"/>
        </w:rPr>
        <w:t xml:space="preserve"> and </w:t>
      </w:r>
      <w:r w:rsidR="00F47A47" w:rsidRPr="285B7946">
        <w:rPr>
          <w:rFonts w:ascii="Times New Roman" w:eastAsia="Times New Roman" w:hAnsi="Times New Roman" w:cs="Times New Roman"/>
        </w:rPr>
        <w:t>all indiv</w:t>
      </w:r>
      <w:r w:rsidR="00433B31" w:rsidRPr="285B7946">
        <w:rPr>
          <w:rFonts w:ascii="Times New Roman" w:eastAsia="Times New Roman" w:hAnsi="Times New Roman" w:cs="Times New Roman"/>
        </w:rPr>
        <w:t>id</w:t>
      </w:r>
      <w:r w:rsidR="00F47A47" w:rsidRPr="285B7946">
        <w:rPr>
          <w:rFonts w:ascii="Times New Roman" w:eastAsia="Times New Roman" w:hAnsi="Times New Roman" w:cs="Times New Roman"/>
        </w:rPr>
        <w:t>uals involved in</w:t>
      </w:r>
      <w:r w:rsidR="0053795A" w:rsidRPr="285B7946">
        <w:rPr>
          <w:rFonts w:ascii="Times New Roman" w:eastAsia="Times New Roman" w:hAnsi="Times New Roman" w:cs="Times New Roman"/>
        </w:rPr>
        <w:t xml:space="preserve"> research </w:t>
      </w:r>
      <w:r w:rsidR="00F47A47" w:rsidRPr="285B7946">
        <w:rPr>
          <w:rFonts w:ascii="Times New Roman" w:eastAsia="Times New Roman" w:hAnsi="Times New Roman" w:cs="Times New Roman"/>
        </w:rPr>
        <w:t>animal care</w:t>
      </w:r>
      <w:r w:rsidR="0053795A" w:rsidRPr="285B7946">
        <w:rPr>
          <w:rFonts w:ascii="Times New Roman" w:eastAsia="Times New Roman" w:hAnsi="Times New Roman" w:cs="Times New Roman"/>
        </w:rPr>
        <w:t xml:space="preserve"> and use at MSU.</w:t>
      </w:r>
    </w:p>
    <w:p w14:paraId="34DEC67D" w14:textId="77777777" w:rsidR="00ED72AE" w:rsidRPr="002A223E" w:rsidRDefault="00ED72AE" w:rsidP="285B7946">
      <w:pPr>
        <w:rPr>
          <w:rFonts w:ascii="Times New Roman" w:eastAsia="Times New Roman" w:hAnsi="Times New Roman" w:cs="Times New Roman"/>
        </w:rPr>
      </w:pPr>
    </w:p>
    <w:p w14:paraId="61717D67" w14:textId="77777777" w:rsidR="00ED72AE" w:rsidRPr="00614CBC" w:rsidRDefault="00ED72AE" w:rsidP="285B7946">
      <w:pPr>
        <w:numPr>
          <w:ilvl w:val="0"/>
          <w:numId w:val="16"/>
        </w:numPr>
        <w:tabs>
          <w:tab w:val="clear" w:pos="180"/>
        </w:tabs>
        <w:rPr>
          <w:rFonts w:ascii="Times New Roman" w:eastAsia="Times New Roman" w:hAnsi="Times New Roman" w:cs="Times New Roman"/>
        </w:rPr>
      </w:pPr>
      <w:r w:rsidRPr="285B7946">
        <w:rPr>
          <w:rFonts w:ascii="Times New Roman" w:eastAsia="Times New Roman" w:hAnsi="Times New Roman" w:cs="Times New Roman"/>
        </w:rPr>
        <w:t>Definitions</w:t>
      </w:r>
    </w:p>
    <w:p w14:paraId="59E4D582" w14:textId="77777777" w:rsidR="00ED72AE" w:rsidRPr="006A5147" w:rsidRDefault="00ED72AE" w:rsidP="285B7946">
      <w:pPr>
        <w:rPr>
          <w:rFonts w:ascii="Times New Roman" w:eastAsia="Times New Roman" w:hAnsi="Times New Roman" w:cs="Times New Roman"/>
        </w:rPr>
      </w:pPr>
    </w:p>
    <w:p w14:paraId="3ADFD2C4" w14:textId="6799B63E" w:rsidR="00ED72AE" w:rsidRPr="009C56E1" w:rsidRDefault="0053795A" w:rsidP="285B7946">
      <w:pPr>
        <w:ind w:left="180"/>
        <w:rPr>
          <w:rFonts w:ascii="Times New Roman" w:eastAsia="Times New Roman" w:hAnsi="Times New Roman" w:cs="Times New Roman"/>
        </w:rPr>
      </w:pPr>
      <w:r w:rsidRPr="285B7946">
        <w:rPr>
          <w:rFonts w:ascii="Times New Roman" w:eastAsia="Times New Roman" w:hAnsi="Times New Roman" w:cs="Times New Roman"/>
        </w:rPr>
        <w:t xml:space="preserve">PAM: Post </w:t>
      </w:r>
      <w:r w:rsidR="0051797A" w:rsidRPr="285B7946">
        <w:rPr>
          <w:rFonts w:ascii="Times New Roman" w:eastAsia="Times New Roman" w:hAnsi="Times New Roman" w:cs="Times New Roman"/>
        </w:rPr>
        <w:t>A</w:t>
      </w:r>
      <w:r w:rsidRPr="285B7946">
        <w:rPr>
          <w:rFonts w:ascii="Times New Roman" w:eastAsia="Times New Roman" w:hAnsi="Times New Roman" w:cs="Times New Roman"/>
        </w:rPr>
        <w:t xml:space="preserve">pproval </w:t>
      </w:r>
      <w:r w:rsidR="00654581" w:rsidRPr="285B7946">
        <w:rPr>
          <w:rFonts w:ascii="Times New Roman" w:eastAsia="Times New Roman" w:hAnsi="Times New Roman" w:cs="Times New Roman"/>
        </w:rPr>
        <w:t>M</w:t>
      </w:r>
      <w:r w:rsidRPr="285B7946">
        <w:rPr>
          <w:rFonts w:ascii="Times New Roman" w:eastAsia="Times New Roman" w:hAnsi="Times New Roman" w:cs="Times New Roman"/>
        </w:rPr>
        <w:t>onitoring</w:t>
      </w:r>
      <w:r w:rsidR="00433B31" w:rsidRPr="285B7946">
        <w:rPr>
          <w:rFonts w:ascii="Times New Roman" w:eastAsia="Times New Roman" w:hAnsi="Times New Roman" w:cs="Times New Roman"/>
        </w:rPr>
        <w:t xml:space="preserve"> </w:t>
      </w:r>
    </w:p>
    <w:p w14:paraId="37A56A51" w14:textId="77777777" w:rsidR="00ED72AE" w:rsidRPr="009C56E1" w:rsidRDefault="00ED72AE" w:rsidP="285B7946">
      <w:pPr>
        <w:ind w:left="180"/>
        <w:rPr>
          <w:rFonts w:ascii="Times New Roman" w:eastAsia="Times New Roman" w:hAnsi="Times New Roman" w:cs="Times New Roman"/>
        </w:rPr>
      </w:pPr>
    </w:p>
    <w:p w14:paraId="0DF80F98" w14:textId="7182F93A" w:rsidR="00ED72AE" w:rsidRPr="00614CBC" w:rsidRDefault="00433B31" w:rsidP="285B7946">
      <w:pPr>
        <w:numPr>
          <w:ilvl w:val="0"/>
          <w:numId w:val="16"/>
        </w:numPr>
        <w:tabs>
          <w:tab w:val="clear" w:pos="180"/>
        </w:tabs>
        <w:rPr>
          <w:rFonts w:ascii="Times New Roman" w:eastAsia="Times New Roman" w:hAnsi="Times New Roman" w:cs="Times New Roman"/>
        </w:rPr>
      </w:pPr>
      <w:r w:rsidRPr="285B7946">
        <w:rPr>
          <w:rFonts w:ascii="Times New Roman" w:eastAsia="Times New Roman" w:hAnsi="Times New Roman" w:cs="Times New Roman"/>
        </w:rPr>
        <w:t>Proce</w:t>
      </w:r>
      <w:r w:rsidR="00E86DAE" w:rsidRPr="285B7946">
        <w:rPr>
          <w:rFonts w:ascii="Times New Roman" w:eastAsia="Times New Roman" w:hAnsi="Times New Roman" w:cs="Times New Roman"/>
        </w:rPr>
        <w:t>ss</w:t>
      </w:r>
    </w:p>
    <w:p w14:paraId="58195BBD" w14:textId="77777777" w:rsidR="00EA3D28" w:rsidRPr="00614CBC" w:rsidRDefault="00EA3D28" w:rsidP="285B7946">
      <w:pPr>
        <w:rPr>
          <w:rFonts w:ascii="Times New Roman" w:eastAsia="Times New Roman" w:hAnsi="Times New Roman" w:cs="Times New Roman"/>
        </w:rPr>
      </w:pPr>
    </w:p>
    <w:p w14:paraId="0E39F73D" w14:textId="78D450AD" w:rsidR="00EA3D28" w:rsidRDefault="0A634BAD" w:rsidP="00A60AD7">
      <w:pPr>
        <w:shd w:val="clear" w:color="auto" w:fill="FFFFFF" w:themeFill="background1"/>
        <w:ind w:left="180"/>
        <w:rPr>
          <w:rFonts w:ascii="Times New Roman" w:eastAsia="Times New Roman" w:hAnsi="Times New Roman" w:cs="Times New Roman"/>
          <w:color w:val="342F2E"/>
        </w:rPr>
      </w:pPr>
      <w:r w:rsidRPr="285B7946">
        <w:rPr>
          <w:rFonts w:ascii="Times New Roman" w:eastAsia="Times New Roman" w:hAnsi="Times New Roman" w:cs="Times New Roman"/>
          <w:color w:val="342F2E"/>
        </w:rPr>
        <w:t xml:space="preserve">Laboratories may be selected randomly, at the request of the AACUC, veterinary staff, animal care staff, </w:t>
      </w:r>
      <w:r w:rsidR="0045430C" w:rsidRPr="285B7946">
        <w:rPr>
          <w:rFonts w:ascii="Times New Roman" w:eastAsia="Times New Roman" w:hAnsi="Times New Roman" w:cs="Times New Roman"/>
          <w:color w:val="342F2E"/>
        </w:rPr>
        <w:t xml:space="preserve">or </w:t>
      </w:r>
      <w:r w:rsidRPr="285B7946">
        <w:rPr>
          <w:rFonts w:ascii="Times New Roman" w:eastAsia="Times New Roman" w:hAnsi="Times New Roman" w:cs="Times New Roman"/>
          <w:color w:val="342F2E"/>
        </w:rPr>
        <w:t>lab personnel</w:t>
      </w:r>
      <w:r w:rsidR="0045430C" w:rsidRPr="285B7946">
        <w:rPr>
          <w:rFonts w:ascii="Times New Roman" w:eastAsia="Times New Roman" w:hAnsi="Times New Roman" w:cs="Times New Roman"/>
          <w:color w:val="342F2E"/>
        </w:rPr>
        <w:t>.</w:t>
      </w:r>
    </w:p>
    <w:p w14:paraId="48A028BF" w14:textId="2E47F656" w:rsidR="00E86DAE" w:rsidRDefault="00E86DAE" w:rsidP="00AB6116">
      <w:pPr>
        <w:ind w:left="720"/>
        <w:rPr>
          <w:rFonts w:ascii="Times New Roman" w:eastAsia="Times New Roman" w:hAnsi="Times New Roman" w:cs="Times New Roman"/>
        </w:rPr>
      </w:pPr>
    </w:p>
    <w:p w14:paraId="6C681AC9" w14:textId="3F3DAE2C" w:rsidR="00E86DAE" w:rsidRPr="00A60AD7" w:rsidRDefault="00E86DAE" w:rsidP="00A60AD7">
      <w:pPr>
        <w:pStyle w:val="ListParagraph"/>
        <w:numPr>
          <w:ilvl w:val="0"/>
          <w:numId w:val="16"/>
        </w:numPr>
        <w:rPr>
          <w:sz w:val="24"/>
          <w:szCs w:val="24"/>
        </w:rPr>
      </w:pPr>
      <w:r w:rsidRPr="00A60AD7">
        <w:rPr>
          <w:sz w:val="24"/>
          <w:szCs w:val="24"/>
        </w:rPr>
        <w:t>Procedures</w:t>
      </w:r>
    </w:p>
    <w:p w14:paraId="0C60DD57" w14:textId="77777777" w:rsidR="00E86DAE" w:rsidRDefault="00E86DAE" w:rsidP="00AB6116">
      <w:pPr>
        <w:ind w:left="540"/>
        <w:rPr>
          <w:rFonts w:ascii="Times New Roman" w:eastAsia="Times New Roman" w:hAnsi="Times New Roman" w:cs="Times New Roman"/>
        </w:rPr>
      </w:pPr>
    </w:p>
    <w:p w14:paraId="2D2179FA" w14:textId="2D6C5202" w:rsidR="00E86DAE" w:rsidRPr="00614CBC" w:rsidRDefault="03B678C0" w:rsidP="00E205E5">
      <w:pPr>
        <w:ind w:left="180"/>
        <w:rPr>
          <w:rFonts w:ascii="Times New Roman" w:eastAsia="Times New Roman" w:hAnsi="Times New Roman" w:cs="Times New Roman"/>
        </w:rPr>
      </w:pPr>
      <w:r w:rsidRPr="285B7946">
        <w:rPr>
          <w:rFonts w:ascii="Times New Roman" w:eastAsia="Times New Roman" w:hAnsi="Times New Roman" w:cs="Times New Roman"/>
        </w:rPr>
        <w:t xml:space="preserve">The Principal Investigator </w:t>
      </w:r>
      <w:r w:rsidR="39FFD749" w:rsidRPr="285B7946">
        <w:rPr>
          <w:rFonts w:ascii="Times New Roman" w:eastAsia="Times New Roman" w:hAnsi="Times New Roman" w:cs="Times New Roman"/>
        </w:rPr>
        <w:t xml:space="preserve">(PI) </w:t>
      </w:r>
      <w:r w:rsidRPr="285B7946">
        <w:rPr>
          <w:rFonts w:ascii="Times New Roman" w:eastAsia="Times New Roman" w:hAnsi="Times New Roman" w:cs="Times New Roman"/>
        </w:rPr>
        <w:t>and associated personnel will receive advance (30 days) notice if their research study or protocol is selected for PAM</w:t>
      </w:r>
      <w:r w:rsidR="5874F53B" w:rsidRPr="285B7946">
        <w:rPr>
          <w:rFonts w:ascii="Times New Roman" w:eastAsia="Times New Roman" w:hAnsi="Times New Roman" w:cs="Times New Roman"/>
        </w:rPr>
        <w:t xml:space="preserve"> including communication of</w:t>
      </w:r>
      <w:r w:rsidR="186ED127" w:rsidRPr="285B7946">
        <w:rPr>
          <w:rFonts w:ascii="Times New Roman" w:eastAsia="Times New Roman" w:hAnsi="Times New Roman" w:cs="Times New Roman"/>
        </w:rPr>
        <w:t xml:space="preserve"> relevant</w:t>
      </w:r>
      <w:r w:rsidR="5874F53B" w:rsidRPr="285B7946">
        <w:rPr>
          <w:rFonts w:ascii="Times New Roman" w:eastAsia="Times New Roman" w:hAnsi="Times New Roman" w:cs="Times New Roman"/>
        </w:rPr>
        <w:t xml:space="preserve"> information</w:t>
      </w:r>
      <w:r w:rsidR="21B32FBD" w:rsidRPr="285B7946">
        <w:rPr>
          <w:rFonts w:ascii="Times New Roman" w:eastAsia="Times New Roman" w:hAnsi="Times New Roman" w:cs="Times New Roman"/>
        </w:rPr>
        <w:t xml:space="preserve"> and resources </w:t>
      </w:r>
      <w:r w:rsidR="0F312395" w:rsidRPr="285B7946">
        <w:rPr>
          <w:rFonts w:ascii="Times New Roman" w:eastAsia="Times New Roman" w:hAnsi="Times New Roman" w:cs="Times New Roman"/>
        </w:rPr>
        <w:t>to</w:t>
      </w:r>
      <w:r w:rsidR="4ABF71B1" w:rsidRPr="285B7946">
        <w:rPr>
          <w:rFonts w:ascii="Times New Roman" w:eastAsia="Times New Roman" w:hAnsi="Times New Roman" w:cs="Times New Roman"/>
        </w:rPr>
        <w:t xml:space="preserve"> aid in</w:t>
      </w:r>
      <w:r w:rsidR="0F312395" w:rsidRPr="285B7946">
        <w:rPr>
          <w:rFonts w:ascii="Times New Roman" w:eastAsia="Times New Roman" w:hAnsi="Times New Roman" w:cs="Times New Roman"/>
        </w:rPr>
        <w:t xml:space="preserve"> </w:t>
      </w:r>
      <w:r w:rsidR="21B32FBD" w:rsidRPr="285B7946">
        <w:rPr>
          <w:rFonts w:ascii="Times New Roman" w:eastAsia="Times New Roman" w:hAnsi="Times New Roman" w:cs="Times New Roman"/>
        </w:rPr>
        <w:t>PAM p</w:t>
      </w:r>
      <w:r w:rsidR="10DCFF5D" w:rsidRPr="285B7946">
        <w:rPr>
          <w:rFonts w:ascii="Times New Roman" w:eastAsia="Times New Roman" w:hAnsi="Times New Roman" w:cs="Times New Roman"/>
        </w:rPr>
        <w:t>reparation</w:t>
      </w:r>
      <w:r w:rsidR="49AC440F" w:rsidRPr="285B7946">
        <w:rPr>
          <w:rFonts w:ascii="Times New Roman" w:eastAsia="Times New Roman" w:hAnsi="Times New Roman" w:cs="Times New Roman"/>
        </w:rPr>
        <w:t>.</w:t>
      </w:r>
      <w:r w:rsidR="21B32FBD" w:rsidRPr="285B7946">
        <w:rPr>
          <w:rFonts w:ascii="Times New Roman" w:eastAsia="Times New Roman" w:hAnsi="Times New Roman" w:cs="Times New Roman"/>
        </w:rPr>
        <w:t xml:space="preserve"> </w:t>
      </w:r>
      <w:r w:rsidR="00E86DAE" w:rsidRPr="285B7946">
        <w:rPr>
          <w:rFonts w:ascii="Times New Roman" w:eastAsia="Times New Roman" w:hAnsi="Times New Roman" w:cs="Times New Roman"/>
        </w:rPr>
        <w:t xml:space="preserve"> Typical methods for PAM may include all, but are not limited to, </w:t>
      </w:r>
      <w:r w:rsidR="00586016" w:rsidRPr="285B7946">
        <w:rPr>
          <w:rFonts w:ascii="Times New Roman" w:eastAsia="Times New Roman" w:hAnsi="Times New Roman" w:cs="Times New Roman"/>
        </w:rPr>
        <w:t>the following</w:t>
      </w:r>
      <w:r w:rsidR="00210E48" w:rsidRPr="285B7946">
        <w:rPr>
          <w:rFonts w:ascii="Times New Roman" w:eastAsia="Times New Roman" w:hAnsi="Times New Roman" w:cs="Times New Roman"/>
        </w:rPr>
        <w:t xml:space="preserve"> activities</w:t>
      </w:r>
      <w:r w:rsidR="00E86DAE" w:rsidRPr="285B7946">
        <w:rPr>
          <w:rFonts w:ascii="Times New Roman" w:eastAsia="Times New Roman" w:hAnsi="Times New Roman" w:cs="Times New Roman"/>
        </w:rPr>
        <w:t>:</w:t>
      </w:r>
    </w:p>
    <w:p w14:paraId="0C112728" w14:textId="77777777" w:rsidR="00632801" w:rsidRDefault="00632801" w:rsidP="285B7946">
      <w:pPr>
        <w:ind w:left="180"/>
        <w:rPr>
          <w:rFonts w:ascii="Times New Roman" w:eastAsia="Times New Roman" w:hAnsi="Times New Roman" w:cs="Times New Roman"/>
        </w:rPr>
      </w:pPr>
    </w:p>
    <w:p w14:paraId="3A78997E" w14:textId="401D3799" w:rsidR="005219EC" w:rsidRPr="00614CBC" w:rsidRDefault="6472FEB8" w:rsidP="285B7946">
      <w:pPr>
        <w:pStyle w:val="ListParagraph"/>
        <w:numPr>
          <w:ilvl w:val="1"/>
          <w:numId w:val="16"/>
        </w:numPr>
        <w:tabs>
          <w:tab w:val="clear" w:pos="1080"/>
        </w:tabs>
        <w:ind w:left="720" w:hanging="540"/>
        <w:rPr>
          <w:color w:val="342F2E"/>
          <w:sz w:val="24"/>
          <w:szCs w:val="24"/>
        </w:rPr>
      </w:pPr>
      <w:r w:rsidRPr="285B7946">
        <w:rPr>
          <w:color w:val="342F2E"/>
          <w:sz w:val="24"/>
          <w:szCs w:val="24"/>
        </w:rPr>
        <w:t xml:space="preserve">PAM Team personnel visit the laboratory (if applicable) and the facility where the animals are housed, and procedures are performed. Veterinary staff may also participate in the visit. </w:t>
      </w:r>
    </w:p>
    <w:p w14:paraId="4A902EEE" w14:textId="66CE6D5A" w:rsidR="005219EC" w:rsidRPr="00614CBC" w:rsidRDefault="6472FEB8" w:rsidP="285B7946">
      <w:pPr>
        <w:pStyle w:val="ListParagraph"/>
        <w:numPr>
          <w:ilvl w:val="1"/>
          <w:numId w:val="16"/>
        </w:numPr>
        <w:tabs>
          <w:tab w:val="clear" w:pos="1080"/>
        </w:tabs>
        <w:ind w:left="720" w:hanging="540"/>
        <w:rPr>
          <w:color w:val="342F2E"/>
          <w:sz w:val="24"/>
          <w:szCs w:val="24"/>
        </w:rPr>
      </w:pPr>
      <w:r w:rsidRPr="285B7946">
        <w:rPr>
          <w:color w:val="342F2E"/>
          <w:sz w:val="24"/>
          <w:szCs w:val="24"/>
        </w:rPr>
        <w:t>Procedures on the selected protocol(s) are observed and any</w:t>
      </w:r>
      <w:r w:rsidR="5F4C48B1" w:rsidRPr="285B7946">
        <w:rPr>
          <w:color w:val="342F2E"/>
          <w:sz w:val="24"/>
          <w:szCs w:val="24"/>
        </w:rPr>
        <w:t xml:space="preserve"> departure</w:t>
      </w:r>
      <w:r w:rsidRPr="285B7946">
        <w:rPr>
          <w:color w:val="342F2E"/>
          <w:sz w:val="24"/>
          <w:szCs w:val="24"/>
        </w:rPr>
        <w:t xml:space="preserve"> from the approved protocol(s) is noted.</w:t>
      </w:r>
    </w:p>
    <w:p w14:paraId="5B717E56" w14:textId="187EF4ED" w:rsidR="005219EC" w:rsidRPr="00614CBC" w:rsidRDefault="6472FEB8" w:rsidP="285B7946">
      <w:pPr>
        <w:pStyle w:val="ListParagraph"/>
        <w:numPr>
          <w:ilvl w:val="1"/>
          <w:numId w:val="16"/>
        </w:numPr>
        <w:tabs>
          <w:tab w:val="clear" w:pos="1080"/>
        </w:tabs>
        <w:ind w:left="720" w:hanging="540"/>
        <w:rPr>
          <w:color w:val="342F2E"/>
          <w:sz w:val="24"/>
          <w:szCs w:val="24"/>
        </w:rPr>
      </w:pPr>
      <w:r w:rsidRPr="285B7946">
        <w:rPr>
          <w:color w:val="342F2E"/>
          <w:sz w:val="24"/>
          <w:szCs w:val="24"/>
        </w:rPr>
        <w:t xml:space="preserve">Procedures and protocols may be reviewed by the PAM Team in lieu of or in addition to an observation. The PAM Team may provide protocol change recommendations to ensure consistency, avoid duplicative information, and/or increase flexibility within the ASP.  </w:t>
      </w:r>
    </w:p>
    <w:p w14:paraId="76CEE738" w14:textId="1DE01F61" w:rsidR="005219EC" w:rsidRPr="00614CBC" w:rsidRDefault="6472FEB8" w:rsidP="285B7946">
      <w:pPr>
        <w:pStyle w:val="ListParagraph"/>
        <w:numPr>
          <w:ilvl w:val="1"/>
          <w:numId w:val="16"/>
        </w:numPr>
        <w:tabs>
          <w:tab w:val="clear" w:pos="1080"/>
        </w:tabs>
        <w:ind w:left="720" w:hanging="540"/>
        <w:rPr>
          <w:color w:val="342F2E"/>
          <w:sz w:val="24"/>
          <w:szCs w:val="24"/>
        </w:rPr>
      </w:pPr>
      <w:r w:rsidRPr="285B7946">
        <w:rPr>
          <w:color w:val="342F2E"/>
          <w:sz w:val="24"/>
          <w:szCs w:val="24"/>
        </w:rPr>
        <w:t xml:space="preserve">PIs are given the opportunity to make corrections by modifying techniques and/or by submitting an amendment to their protocol(s).  </w:t>
      </w:r>
    </w:p>
    <w:p w14:paraId="55EECFC3" w14:textId="5532CB8F" w:rsidR="00F40B1C" w:rsidRDefault="00F40B1C" w:rsidP="285B7946">
      <w:pPr>
        <w:ind w:left="720" w:hanging="540"/>
        <w:rPr>
          <w:rFonts w:ascii="Times New Roman" w:eastAsia="Times New Roman" w:hAnsi="Times New Roman" w:cs="Times New Roman"/>
        </w:rPr>
      </w:pPr>
    </w:p>
    <w:p w14:paraId="682CDB6C" w14:textId="77777777" w:rsidR="00793E04" w:rsidRDefault="00793E04" w:rsidP="285B7946">
      <w:pPr>
        <w:ind w:left="180"/>
        <w:rPr>
          <w:rFonts w:ascii="Times New Roman" w:eastAsia="Times New Roman" w:hAnsi="Times New Roman" w:cs="Times New Roman"/>
          <w:u w:val="single"/>
        </w:rPr>
      </w:pPr>
    </w:p>
    <w:p w14:paraId="72B845FD" w14:textId="6DFB9916" w:rsidR="00F40B1C" w:rsidRPr="00614CBC" w:rsidRDefault="00F40B1C" w:rsidP="285B7946">
      <w:pPr>
        <w:ind w:left="180"/>
        <w:rPr>
          <w:rFonts w:ascii="Times New Roman" w:eastAsia="Times New Roman" w:hAnsi="Times New Roman" w:cs="Times New Roman"/>
          <w:highlight w:val="yellow"/>
          <w:u w:val="single"/>
        </w:rPr>
      </w:pPr>
      <w:r w:rsidRPr="285B7946">
        <w:rPr>
          <w:rFonts w:ascii="Times New Roman" w:eastAsia="Times New Roman" w:hAnsi="Times New Roman" w:cs="Times New Roman"/>
          <w:u w:val="single"/>
        </w:rPr>
        <w:lastRenderedPageBreak/>
        <w:t>References</w:t>
      </w:r>
    </w:p>
    <w:p w14:paraId="51FF305D" w14:textId="48F3DD7D" w:rsidR="00F40B1C" w:rsidRPr="00614CBC" w:rsidRDefault="00F40B1C" w:rsidP="285B7946">
      <w:pPr>
        <w:ind w:left="180"/>
        <w:rPr>
          <w:rFonts w:ascii="Times New Roman" w:eastAsia="Times New Roman" w:hAnsi="Times New Roman" w:cs="Times New Roman"/>
          <w:u w:val="single"/>
        </w:rPr>
      </w:pPr>
      <w:r w:rsidRPr="285B7946">
        <w:rPr>
          <w:rStyle w:val="Emphasis"/>
          <w:rFonts w:ascii="Times New Roman" w:eastAsia="Times New Roman" w:hAnsi="Times New Roman" w:cs="Times New Roman"/>
          <w:color w:val="2A2A2A"/>
          <w:bdr w:val="none" w:sz="0" w:space="0" w:color="auto" w:frame="1"/>
          <w:shd w:val="clear" w:color="auto" w:fill="FFFFFF"/>
        </w:rPr>
        <w:t>ILAR Journal</w:t>
      </w:r>
      <w:r w:rsidRPr="285B7946">
        <w:rPr>
          <w:rFonts w:ascii="Times New Roman" w:eastAsia="Times New Roman" w:hAnsi="Times New Roman" w:cs="Times New Roman"/>
          <w:color w:val="2A2A2A"/>
          <w:shd w:val="clear" w:color="auto" w:fill="FFFFFF"/>
        </w:rPr>
        <w:t>, Volume 49, Issue 4, 1 January 2008, Pages 402–418</w:t>
      </w:r>
    </w:p>
    <w:sectPr w:rsidR="00F40B1C" w:rsidRPr="00614CBC" w:rsidSect="00BE699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99086" w14:textId="77777777" w:rsidR="00B06DE2" w:rsidRDefault="00B06DE2" w:rsidP="004D6700">
      <w:r>
        <w:separator/>
      </w:r>
    </w:p>
  </w:endnote>
  <w:endnote w:type="continuationSeparator" w:id="0">
    <w:p w14:paraId="33075056" w14:textId="77777777" w:rsidR="00B06DE2" w:rsidRDefault="00B06DE2" w:rsidP="004D6700">
      <w:r>
        <w:continuationSeparator/>
      </w:r>
    </w:p>
  </w:endnote>
  <w:endnote w:type="continuationNotice" w:id="1">
    <w:p w14:paraId="69DE4BF9" w14:textId="77777777" w:rsidR="00B06DE2" w:rsidRDefault="00B06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14:paraId="6A4E6944" w14:textId="146D06FE" w:rsidR="00B40D84" w:rsidRDefault="00B40D84">
            <w:pPr>
              <w:pStyle w:val="Footer"/>
            </w:pPr>
            <w:r>
              <w:t xml:space="preserve">Page </w:t>
            </w:r>
            <w:r w:rsidRPr="00614CBC">
              <w:rPr>
                <w:b/>
                <w:bCs/>
                <w:noProof/>
              </w:rPr>
              <w:fldChar w:fldCharType="begin"/>
            </w:r>
            <w:r>
              <w:rPr>
                <w:b/>
                <w:bCs/>
              </w:rPr>
              <w:instrText xml:space="preserve"> PAGE </w:instrText>
            </w:r>
            <w:r w:rsidRPr="00614CBC">
              <w:rPr>
                <w:b/>
                <w:bCs/>
              </w:rPr>
              <w:fldChar w:fldCharType="separate"/>
            </w:r>
            <w:r w:rsidR="0086769E">
              <w:rPr>
                <w:b/>
                <w:bCs/>
                <w:noProof/>
              </w:rPr>
              <w:t>2</w:t>
            </w:r>
            <w:r w:rsidRPr="00614CBC">
              <w:rPr>
                <w:b/>
                <w:bCs/>
                <w:noProof/>
              </w:rPr>
              <w:fldChar w:fldCharType="end"/>
            </w:r>
            <w:r>
              <w:t xml:space="preserve"> of </w:t>
            </w:r>
            <w:r w:rsidRPr="00614CBC">
              <w:rPr>
                <w:b/>
                <w:bCs/>
                <w:noProof/>
              </w:rPr>
              <w:fldChar w:fldCharType="begin"/>
            </w:r>
            <w:r>
              <w:rPr>
                <w:b/>
                <w:bCs/>
              </w:rPr>
              <w:instrText xml:space="preserve"> NUMPAGES  </w:instrText>
            </w:r>
            <w:r w:rsidRPr="00614CBC">
              <w:rPr>
                <w:b/>
                <w:bCs/>
              </w:rPr>
              <w:fldChar w:fldCharType="separate"/>
            </w:r>
            <w:r w:rsidR="0086769E">
              <w:rPr>
                <w:b/>
                <w:bCs/>
                <w:noProof/>
              </w:rPr>
              <w:t>2</w:t>
            </w:r>
            <w:r w:rsidRPr="00614CBC">
              <w:rPr>
                <w:b/>
                <w:bCs/>
                <w:noProof/>
              </w:rPr>
              <w:fldChar w:fldCharType="end"/>
            </w:r>
          </w:p>
        </w:sdtContent>
      </w:sdt>
    </w:sdtContent>
  </w:sdt>
  <w:p w14:paraId="7281FF66" w14:textId="77777777" w:rsidR="00B40D84" w:rsidRDefault="00B40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BFF8" w14:textId="054FE269" w:rsidR="00B40D84" w:rsidRDefault="285B7946" w:rsidP="004D6700">
    <w:pPr>
      <w:pStyle w:val="Footer"/>
    </w:pPr>
    <w:r>
      <w:t>AACUC Approval Date:  August 27, 2024</w:t>
    </w:r>
  </w:p>
  <w:p w14:paraId="76314536" w14:textId="33446165" w:rsidR="00B40D84" w:rsidRDefault="285B7946" w:rsidP="004D6700">
    <w:pPr>
      <w:pStyle w:val="Footer"/>
    </w:pPr>
    <w:r>
      <w:t>Review Date:  August 27, 2024</w:t>
    </w:r>
  </w:p>
  <w:p w14:paraId="5B392AB1" w14:textId="460548D0" w:rsidR="00B40D84" w:rsidRDefault="285B7946" w:rsidP="004D6700">
    <w:pPr>
      <w:pStyle w:val="Footer"/>
    </w:pPr>
    <w:r>
      <w:t>Issue Date: August 30,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1B623" w14:textId="77777777" w:rsidR="00B06DE2" w:rsidRDefault="00B06DE2" w:rsidP="004D6700">
      <w:r>
        <w:separator/>
      </w:r>
    </w:p>
  </w:footnote>
  <w:footnote w:type="continuationSeparator" w:id="0">
    <w:p w14:paraId="6FEC1BD7" w14:textId="77777777" w:rsidR="00B06DE2" w:rsidRDefault="00B06DE2" w:rsidP="004D6700">
      <w:r>
        <w:continuationSeparator/>
      </w:r>
    </w:p>
  </w:footnote>
  <w:footnote w:type="continuationNotice" w:id="1">
    <w:p w14:paraId="01A2A770" w14:textId="77777777" w:rsidR="00B06DE2" w:rsidRDefault="00B06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566A" w14:textId="5FEF7355" w:rsidR="00B40D84" w:rsidRPr="0023003F" w:rsidRDefault="00B40D84"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64A61D87" w:rsidR="00B40D84" w:rsidRPr="00614CBC" w:rsidRDefault="00F6291A">
    <w:pPr>
      <w:jc w:val="center"/>
      <w:rPr>
        <w:b/>
        <w:bCs/>
        <w:color w:val="44546A" w:themeColor="text2"/>
      </w:rPr>
    </w:pPr>
    <w:r>
      <w:rPr>
        <w:b/>
        <w:bCs/>
        <w:color w:val="44546A" w:themeColor="text2"/>
        <w:sz w:val="22"/>
        <w:szCs w:val="22"/>
      </w:rPr>
      <w:t xml:space="preserve">Agricultural </w:t>
    </w:r>
    <w:r w:rsidR="00B40D84" w:rsidRPr="00BE6996">
      <w:rPr>
        <w:b/>
        <w:bCs/>
        <w:color w:val="44546A" w:themeColor="text2"/>
        <w:sz w:val="22"/>
        <w:szCs w:val="22"/>
      </w:rPr>
      <w:t>Animal Care &amp; Use Committee</w:t>
    </w:r>
  </w:p>
  <w:p w14:paraId="71240F73" w14:textId="5259F3EC" w:rsidR="00B40D84" w:rsidRDefault="00B40D84">
    <w:pPr>
      <w:pStyle w:val="Header"/>
    </w:pPr>
  </w:p>
  <w:p w14:paraId="69091B11" w14:textId="77777777" w:rsidR="00B40D84" w:rsidRDefault="00B40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A78F" w14:textId="028F2299" w:rsidR="00B40D84" w:rsidRDefault="00B40D84" w:rsidP="004D6700">
    <w:pPr>
      <w:pStyle w:val="Header"/>
      <w:jc w:val="center"/>
    </w:pPr>
    <w:r>
      <w:rPr>
        <w:rFonts w:ascii="Arial" w:hAnsi="Arial" w:cs="Arial"/>
        <w:noProof/>
        <w:color w:val="44546A" w:themeColor="text2"/>
        <w:sz w:val="32"/>
        <w:szCs w:val="32"/>
      </w:rPr>
      <w:drawing>
        <wp:inline distT="0" distB="0" distL="0" distR="0" wp14:anchorId="15B8ECC6" wp14:editId="0880966E">
          <wp:extent cx="2586038" cy="48392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2690718" cy="503516"/>
                  </a:xfrm>
                  <a:prstGeom prst="rect">
                    <a:avLst/>
                  </a:prstGeom>
                </pic:spPr>
              </pic:pic>
            </a:graphicData>
          </a:graphic>
        </wp:inline>
      </w:drawing>
    </w:r>
  </w:p>
  <w:p w14:paraId="0955FC3C" w14:textId="4EE9D8EB" w:rsidR="00B40D84" w:rsidRPr="00614CBC" w:rsidRDefault="00AD693E" w:rsidP="00AD693E">
    <w:pPr>
      <w:tabs>
        <w:tab w:val="center" w:pos="4680"/>
        <w:tab w:val="left" w:pos="7778"/>
      </w:tabs>
      <w:rPr>
        <w:b/>
        <w:bCs/>
        <w:color w:val="44546A" w:themeColor="text2"/>
      </w:rPr>
    </w:pPr>
    <w:r>
      <w:rPr>
        <w:b/>
        <w:bCs/>
        <w:color w:val="445369"/>
        <w:sz w:val="22"/>
        <w:szCs w:val="22"/>
      </w:rPr>
      <w:tab/>
    </w:r>
    <w:r w:rsidR="54E49A1C" w:rsidRPr="54E49A1C">
      <w:rPr>
        <w:b/>
        <w:bCs/>
        <w:color w:val="445369"/>
        <w:sz w:val="22"/>
        <w:szCs w:val="22"/>
      </w:rPr>
      <w:t>Agricultural Animal Care &amp; Use Committee</w:t>
    </w:r>
    <w:r>
      <w:rPr>
        <w:b/>
        <w:bCs/>
        <w:color w:val="445369"/>
        <w:sz w:val="22"/>
        <w:szCs w:val="22"/>
      </w:rPr>
      <w:tab/>
    </w:r>
  </w:p>
  <w:p w14:paraId="42BA30C2" w14:textId="42B0136B" w:rsidR="00B40D84" w:rsidRPr="004D6700" w:rsidRDefault="00AD693E" w:rsidP="004D6700">
    <w:pPr>
      <w:tabs>
        <w:tab w:val="center" w:pos="4320"/>
        <w:tab w:val="right" w:pos="8640"/>
      </w:tabs>
      <w:jc w:val="center"/>
      <w:rPr>
        <w:rFonts w:ascii="Arial" w:eastAsia="MS Mincho" w:hAnsi="Arial" w:cs="Arial"/>
        <w:sz w:val="32"/>
        <w:szCs w:val="32"/>
      </w:rPr>
    </w:pPr>
    <w:r>
      <w:rPr>
        <w:rFonts w:ascii="Arial" w:eastAsia="MS Mincho" w:hAnsi="Arial" w:cs="Arial"/>
        <w:color w:val="1F497D"/>
        <w:sz w:val="32"/>
        <w:szCs w:val="32"/>
      </w:rPr>
      <w:t xml:space="preserve"> </w:t>
    </w:r>
    <w:r w:rsidR="00B40D84" w:rsidRPr="004D6700">
      <w:rPr>
        <w:rFonts w:ascii="Arial" w:eastAsia="MS Mincho" w:hAnsi="Arial" w:cs="Arial"/>
        <w:color w:val="1F497D"/>
        <w:sz w:val="32"/>
        <w:szCs w:val="32"/>
      </w:rPr>
      <w:t>P</w:t>
    </w:r>
    <w:r w:rsidR="00B40D84">
      <w:rPr>
        <w:rFonts w:ascii="Arial" w:eastAsia="MS Mincho" w:hAnsi="Arial" w:cs="Arial"/>
        <w:color w:val="1F497D"/>
        <w:sz w:val="32"/>
        <w:szCs w:val="32"/>
      </w:rPr>
      <w:t>ost Approval Monitoring</w:t>
    </w:r>
    <w:r w:rsidR="00C13AA2">
      <w:rPr>
        <w:rFonts w:ascii="Arial" w:eastAsia="MS Mincho" w:hAnsi="Arial" w:cs="Arial"/>
        <w:color w:val="1F497D"/>
        <w:sz w:val="32"/>
        <w:szCs w:val="32"/>
      </w:rPr>
      <w:t xml:space="preserve"> Policy</w:t>
    </w:r>
  </w:p>
  <w:p w14:paraId="7BED6DB2" w14:textId="77777777" w:rsidR="00B40D84" w:rsidRPr="004D6700" w:rsidRDefault="00B40D84" w:rsidP="004D6700">
    <w:pPr>
      <w:rPr>
        <w:b/>
        <w:color w:val="44546A" w:themeColor="text2"/>
        <w:sz w:val="22"/>
        <w:szCs w:val="22"/>
      </w:rPr>
    </w:pPr>
  </w:p>
  <w:p w14:paraId="5E964318" w14:textId="77777777" w:rsidR="00B40D84" w:rsidRDefault="00B40D84" w:rsidP="004D6700">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4B42BE8"/>
    <w:multiLevelType w:val="hybridMultilevel"/>
    <w:tmpl w:val="0B449E2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5B90E46"/>
    <w:multiLevelType w:val="hybridMultilevel"/>
    <w:tmpl w:val="15AA6238"/>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19"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2"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36187940">
    <w:abstractNumId w:val="14"/>
  </w:num>
  <w:num w:numId="2" w16cid:durableId="1958675812">
    <w:abstractNumId w:val="17"/>
  </w:num>
  <w:num w:numId="3" w16cid:durableId="6907627">
    <w:abstractNumId w:val="24"/>
  </w:num>
  <w:num w:numId="4" w16cid:durableId="476456282">
    <w:abstractNumId w:val="25"/>
  </w:num>
  <w:num w:numId="5" w16cid:durableId="1908491726">
    <w:abstractNumId w:val="9"/>
  </w:num>
  <w:num w:numId="6" w16cid:durableId="2074349202">
    <w:abstractNumId w:val="21"/>
  </w:num>
  <w:num w:numId="7" w16cid:durableId="2015643874">
    <w:abstractNumId w:val="11"/>
  </w:num>
  <w:num w:numId="8" w16cid:durableId="995843740">
    <w:abstractNumId w:val="22"/>
  </w:num>
  <w:num w:numId="9" w16cid:durableId="2041204345">
    <w:abstractNumId w:val="2"/>
  </w:num>
  <w:num w:numId="10" w16cid:durableId="18355260">
    <w:abstractNumId w:val="12"/>
  </w:num>
  <w:num w:numId="11" w16cid:durableId="659770148">
    <w:abstractNumId w:val="5"/>
  </w:num>
  <w:num w:numId="12" w16cid:durableId="111287640">
    <w:abstractNumId w:val="13"/>
  </w:num>
  <w:num w:numId="13" w16cid:durableId="947808593">
    <w:abstractNumId w:val="7"/>
  </w:num>
  <w:num w:numId="14" w16cid:durableId="2083598592">
    <w:abstractNumId w:val="23"/>
  </w:num>
  <w:num w:numId="15" w16cid:durableId="85198794">
    <w:abstractNumId w:val="18"/>
  </w:num>
  <w:num w:numId="16" w16cid:durableId="199440764">
    <w:abstractNumId w:val="3"/>
  </w:num>
  <w:num w:numId="17" w16cid:durableId="392001635">
    <w:abstractNumId w:val="20"/>
  </w:num>
  <w:num w:numId="18" w16cid:durableId="719135116">
    <w:abstractNumId w:val="15"/>
  </w:num>
  <w:num w:numId="19" w16cid:durableId="958998262">
    <w:abstractNumId w:val="0"/>
  </w:num>
  <w:num w:numId="20" w16cid:durableId="702094665">
    <w:abstractNumId w:val="4"/>
  </w:num>
  <w:num w:numId="21" w16cid:durableId="1609656475">
    <w:abstractNumId w:val="10"/>
  </w:num>
  <w:num w:numId="22" w16cid:durableId="1501433622">
    <w:abstractNumId w:val="19"/>
  </w:num>
  <w:num w:numId="23" w16cid:durableId="80958521">
    <w:abstractNumId w:val="6"/>
  </w:num>
  <w:num w:numId="24" w16cid:durableId="549808003">
    <w:abstractNumId w:val="8"/>
  </w:num>
  <w:num w:numId="25" w16cid:durableId="2083022731">
    <w:abstractNumId w:val="16"/>
  </w:num>
  <w:num w:numId="26" w16cid:durableId="172690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3DA7"/>
    <w:rsid w:val="000050AC"/>
    <w:rsid w:val="00017876"/>
    <w:rsid w:val="00040E63"/>
    <w:rsid w:val="00055C9E"/>
    <w:rsid w:val="0007098C"/>
    <w:rsid w:val="000D01A7"/>
    <w:rsid w:val="00120314"/>
    <w:rsid w:val="00127117"/>
    <w:rsid w:val="001326B6"/>
    <w:rsid w:val="00181279"/>
    <w:rsid w:val="00183B74"/>
    <w:rsid w:val="001D0953"/>
    <w:rsid w:val="001E4EA2"/>
    <w:rsid w:val="001F28C3"/>
    <w:rsid w:val="002039B3"/>
    <w:rsid w:val="00204305"/>
    <w:rsid w:val="00210E48"/>
    <w:rsid w:val="0023003F"/>
    <w:rsid w:val="00235DC6"/>
    <w:rsid w:val="00280A60"/>
    <w:rsid w:val="00293EC7"/>
    <w:rsid w:val="002C5574"/>
    <w:rsid w:val="002D1A99"/>
    <w:rsid w:val="002F4F9D"/>
    <w:rsid w:val="00304388"/>
    <w:rsid w:val="00315895"/>
    <w:rsid w:val="00334EB9"/>
    <w:rsid w:val="00347B81"/>
    <w:rsid w:val="003522E6"/>
    <w:rsid w:val="003561E1"/>
    <w:rsid w:val="00363ED9"/>
    <w:rsid w:val="003814CD"/>
    <w:rsid w:val="0038569A"/>
    <w:rsid w:val="003A121B"/>
    <w:rsid w:val="003B1DBD"/>
    <w:rsid w:val="003C1D27"/>
    <w:rsid w:val="003D6668"/>
    <w:rsid w:val="003F140A"/>
    <w:rsid w:val="003F2CF8"/>
    <w:rsid w:val="00401799"/>
    <w:rsid w:val="0043043A"/>
    <w:rsid w:val="00433B31"/>
    <w:rsid w:val="0045430C"/>
    <w:rsid w:val="004647A7"/>
    <w:rsid w:val="00495FB2"/>
    <w:rsid w:val="004A3B5D"/>
    <w:rsid w:val="004D6700"/>
    <w:rsid w:val="00504910"/>
    <w:rsid w:val="00516E2C"/>
    <w:rsid w:val="0051797A"/>
    <w:rsid w:val="005219EC"/>
    <w:rsid w:val="00533330"/>
    <w:rsid w:val="005358F4"/>
    <w:rsid w:val="0053795A"/>
    <w:rsid w:val="00586016"/>
    <w:rsid w:val="005861F4"/>
    <w:rsid w:val="00602DFA"/>
    <w:rsid w:val="00614CBC"/>
    <w:rsid w:val="00623B6F"/>
    <w:rsid w:val="00632801"/>
    <w:rsid w:val="00654581"/>
    <w:rsid w:val="00660BC7"/>
    <w:rsid w:val="0068427F"/>
    <w:rsid w:val="00691AA8"/>
    <w:rsid w:val="006D5DF9"/>
    <w:rsid w:val="00706321"/>
    <w:rsid w:val="00711D35"/>
    <w:rsid w:val="00752B76"/>
    <w:rsid w:val="0077004C"/>
    <w:rsid w:val="00793E04"/>
    <w:rsid w:val="00794EEB"/>
    <w:rsid w:val="007B7AFF"/>
    <w:rsid w:val="007E31BF"/>
    <w:rsid w:val="007F19C6"/>
    <w:rsid w:val="00815421"/>
    <w:rsid w:val="00853E95"/>
    <w:rsid w:val="0086769E"/>
    <w:rsid w:val="00870A7C"/>
    <w:rsid w:val="008C71D4"/>
    <w:rsid w:val="00913991"/>
    <w:rsid w:val="0093732D"/>
    <w:rsid w:val="00946147"/>
    <w:rsid w:val="00963839"/>
    <w:rsid w:val="009D575B"/>
    <w:rsid w:val="00A17B14"/>
    <w:rsid w:val="00A35992"/>
    <w:rsid w:val="00A60AD7"/>
    <w:rsid w:val="00A71E82"/>
    <w:rsid w:val="00A7359C"/>
    <w:rsid w:val="00A77751"/>
    <w:rsid w:val="00AB6116"/>
    <w:rsid w:val="00AD693E"/>
    <w:rsid w:val="00AE1B62"/>
    <w:rsid w:val="00B03CDA"/>
    <w:rsid w:val="00B06DE2"/>
    <w:rsid w:val="00B40D84"/>
    <w:rsid w:val="00BA1D4F"/>
    <w:rsid w:val="00BE286B"/>
    <w:rsid w:val="00BE6996"/>
    <w:rsid w:val="00C01F01"/>
    <w:rsid w:val="00C13AA2"/>
    <w:rsid w:val="00C15A21"/>
    <w:rsid w:val="00C230C7"/>
    <w:rsid w:val="00CB24FA"/>
    <w:rsid w:val="00CC3812"/>
    <w:rsid w:val="00D00363"/>
    <w:rsid w:val="00D10939"/>
    <w:rsid w:val="00D60518"/>
    <w:rsid w:val="00D65E6B"/>
    <w:rsid w:val="00DC56DC"/>
    <w:rsid w:val="00DD0040"/>
    <w:rsid w:val="00DE37F4"/>
    <w:rsid w:val="00E205E5"/>
    <w:rsid w:val="00E314D3"/>
    <w:rsid w:val="00E32CF6"/>
    <w:rsid w:val="00E86DAE"/>
    <w:rsid w:val="00EA3D28"/>
    <w:rsid w:val="00EB35E0"/>
    <w:rsid w:val="00EC4E70"/>
    <w:rsid w:val="00ED27BE"/>
    <w:rsid w:val="00ED72AE"/>
    <w:rsid w:val="00F15B8B"/>
    <w:rsid w:val="00F2550D"/>
    <w:rsid w:val="00F40B1C"/>
    <w:rsid w:val="00F452EC"/>
    <w:rsid w:val="00F4708E"/>
    <w:rsid w:val="00F47A47"/>
    <w:rsid w:val="00F6291A"/>
    <w:rsid w:val="00F661D8"/>
    <w:rsid w:val="00FC39B7"/>
    <w:rsid w:val="00FE332E"/>
    <w:rsid w:val="01134AD2"/>
    <w:rsid w:val="018ED658"/>
    <w:rsid w:val="02B73D72"/>
    <w:rsid w:val="03B678C0"/>
    <w:rsid w:val="04C93AE4"/>
    <w:rsid w:val="05D39B8D"/>
    <w:rsid w:val="06FB9DD3"/>
    <w:rsid w:val="08AC1530"/>
    <w:rsid w:val="093C2F59"/>
    <w:rsid w:val="0A634BAD"/>
    <w:rsid w:val="0AC54AE4"/>
    <w:rsid w:val="0B7A1383"/>
    <w:rsid w:val="0B9E8D3B"/>
    <w:rsid w:val="0D875795"/>
    <w:rsid w:val="0DDB9198"/>
    <w:rsid w:val="0DE98B55"/>
    <w:rsid w:val="0F312395"/>
    <w:rsid w:val="1058CB18"/>
    <w:rsid w:val="10B0DE5E"/>
    <w:rsid w:val="10DCFF5D"/>
    <w:rsid w:val="11556958"/>
    <w:rsid w:val="127C474B"/>
    <w:rsid w:val="12828B6F"/>
    <w:rsid w:val="12B9B41E"/>
    <w:rsid w:val="132A3684"/>
    <w:rsid w:val="143893CC"/>
    <w:rsid w:val="16691F4B"/>
    <w:rsid w:val="1720E492"/>
    <w:rsid w:val="177F41D8"/>
    <w:rsid w:val="186ED127"/>
    <w:rsid w:val="1C66EFDD"/>
    <w:rsid w:val="1C84A530"/>
    <w:rsid w:val="1CB19CC3"/>
    <w:rsid w:val="1D39561D"/>
    <w:rsid w:val="1ED97E12"/>
    <w:rsid w:val="1F452795"/>
    <w:rsid w:val="1FE3E11D"/>
    <w:rsid w:val="21006EB6"/>
    <w:rsid w:val="2173EEE0"/>
    <w:rsid w:val="21B32FBD"/>
    <w:rsid w:val="23BA36EE"/>
    <w:rsid w:val="26272C18"/>
    <w:rsid w:val="285B7946"/>
    <w:rsid w:val="2AA8DCE5"/>
    <w:rsid w:val="2AD08DD7"/>
    <w:rsid w:val="2C08B9F0"/>
    <w:rsid w:val="2D3C04ED"/>
    <w:rsid w:val="2DFB2906"/>
    <w:rsid w:val="2E45C0F0"/>
    <w:rsid w:val="2E7223BC"/>
    <w:rsid w:val="2E8F16D8"/>
    <w:rsid w:val="314374BE"/>
    <w:rsid w:val="318EBA5C"/>
    <w:rsid w:val="31E4E24A"/>
    <w:rsid w:val="3240608B"/>
    <w:rsid w:val="32BBE000"/>
    <w:rsid w:val="33766136"/>
    <w:rsid w:val="34597834"/>
    <w:rsid w:val="34C2245A"/>
    <w:rsid w:val="355E7E0D"/>
    <w:rsid w:val="35B3E522"/>
    <w:rsid w:val="3885244B"/>
    <w:rsid w:val="38B0DEEB"/>
    <w:rsid w:val="38E339AC"/>
    <w:rsid w:val="38F30BBB"/>
    <w:rsid w:val="39CD1E5E"/>
    <w:rsid w:val="39FFD749"/>
    <w:rsid w:val="3A121BB9"/>
    <w:rsid w:val="3C4272FA"/>
    <w:rsid w:val="3DEF7EF3"/>
    <w:rsid w:val="3EA4A439"/>
    <w:rsid w:val="400FF9F8"/>
    <w:rsid w:val="429E2169"/>
    <w:rsid w:val="432EF347"/>
    <w:rsid w:val="44931A75"/>
    <w:rsid w:val="44CBB61A"/>
    <w:rsid w:val="45788360"/>
    <w:rsid w:val="47402946"/>
    <w:rsid w:val="4755D41F"/>
    <w:rsid w:val="48234A78"/>
    <w:rsid w:val="488B587F"/>
    <w:rsid w:val="49AC440F"/>
    <w:rsid w:val="49E172C6"/>
    <w:rsid w:val="4A1B9D6E"/>
    <w:rsid w:val="4ABF71B1"/>
    <w:rsid w:val="4AC6C23B"/>
    <w:rsid w:val="4ADB95A0"/>
    <w:rsid w:val="4CBA1DB5"/>
    <w:rsid w:val="4CD8E28F"/>
    <w:rsid w:val="4EAA5666"/>
    <w:rsid w:val="4F330168"/>
    <w:rsid w:val="50837EA9"/>
    <w:rsid w:val="50B99BC3"/>
    <w:rsid w:val="5133062E"/>
    <w:rsid w:val="53B1415D"/>
    <w:rsid w:val="53D5953D"/>
    <w:rsid w:val="54E49A1C"/>
    <w:rsid w:val="554592E6"/>
    <w:rsid w:val="55EAA8A8"/>
    <w:rsid w:val="5688F142"/>
    <w:rsid w:val="57BCC194"/>
    <w:rsid w:val="57FB40B1"/>
    <w:rsid w:val="5834FDD3"/>
    <w:rsid w:val="5874F53B"/>
    <w:rsid w:val="5915712A"/>
    <w:rsid w:val="596D1486"/>
    <w:rsid w:val="5BDD8773"/>
    <w:rsid w:val="5C34C70A"/>
    <w:rsid w:val="5CB3E7B1"/>
    <w:rsid w:val="5D490901"/>
    <w:rsid w:val="5EF3588E"/>
    <w:rsid w:val="5F4C48B1"/>
    <w:rsid w:val="62843299"/>
    <w:rsid w:val="635049ED"/>
    <w:rsid w:val="641C8EAA"/>
    <w:rsid w:val="6472FEB8"/>
    <w:rsid w:val="65155E32"/>
    <w:rsid w:val="66F91797"/>
    <w:rsid w:val="69005299"/>
    <w:rsid w:val="6B2E569B"/>
    <w:rsid w:val="6B58E81F"/>
    <w:rsid w:val="6C52E5E3"/>
    <w:rsid w:val="6FAABAA6"/>
    <w:rsid w:val="702093CA"/>
    <w:rsid w:val="70436F5E"/>
    <w:rsid w:val="70687302"/>
    <w:rsid w:val="70DB3724"/>
    <w:rsid w:val="745636F9"/>
    <w:rsid w:val="748E1081"/>
    <w:rsid w:val="75777EE7"/>
    <w:rsid w:val="7662DA96"/>
    <w:rsid w:val="76835C6E"/>
    <w:rsid w:val="772FFECA"/>
    <w:rsid w:val="789E43C7"/>
    <w:rsid w:val="7A68638D"/>
    <w:rsid w:val="7CBF2741"/>
    <w:rsid w:val="7D7F2D90"/>
    <w:rsid w:val="7F291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5C2E49BA-D7DF-4A37-BC22-9A0AC098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character" w:styleId="Emphasis">
    <w:name w:val="Emphasis"/>
    <w:basedOn w:val="DefaultParagraphFont"/>
    <w:uiPriority w:val="20"/>
    <w:qFormat/>
    <w:rsid w:val="00F40B1C"/>
    <w:rPr>
      <w:i/>
      <w:iCs/>
    </w:rPr>
  </w:style>
  <w:style w:type="paragraph" w:styleId="NormalWeb">
    <w:name w:val="Normal (Web)"/>
    <w:basedOn w:val="Normal"/>
    <w:uiPriority w:val="99"/>
    <w:semiHidden/>
    <w:unhideWhenUsed/>
    <w:rsid w:val="002D1A99"/>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E699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E6996"/>
    <w:rPr>
      <w:rFonts w:ascii="Times New Roman" w:eastAsiaTheme="minorEastAsia" w:hAnsi="Times New Roman" w:cs="Times New Roman"/>
      <w:b/>
      <w:bCs/>
      <w:sz w:val="20"/>
      <w:szCs w:val="20"/>
    </w:rPr>
  </w:style>
  <w:style w:type="paragraph" w:styleId="Revision">
    <w:name w:val="Revision"/>
    <w:hidden/>
    <w:uiPriority w:val="99"/>
    <w:semiHidden/>
    <w:rsid w:val="00C13AA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4b1ce-b951-4e56-b079-cb9ae47e2062" xsi:nil="true"/>
    <lcf76f155ced4ddcb4097134ff3c332f xmlns="f5a7a863-5d69-405c-8cf6-bcbcafea22fb">
      <Terms xmlns="http://schemas.microsoft.com/office/infopath/2007/PartnerControls"/>
    </lcf76f155ced4ddcb4097134ff3c332f>
    <SharedWithUsers xmlns="2cb4b1ce-b951-4e56-b079-cb9ae47e2062">
      <UserInfo>
        <DisplayName>Ryerson, Garrett</DisplayName>
        <AccountId>38</AccountId>
        <AccountType/>
      </UserInfo>
      <UserInfo>
        <DisplayName>Dorgan, Diane</DisplayName>
        <AccountId>24</AccountId>
        <AccountType/>
      </UserInfo>
      <UserInfo>
        <DisplayName>Voyich, Jovanka</DisplayName>
        <AccountId>87</AccountId>
        <AccountType/>
      </UserInfo>
      <UserInfo>
        <DisplayName>Bradbery, Amanda</DisplayName>
        <AccountId>85</AccountId>
        <AccountType/>
      </UserInfo>
      <UserInfo>
        <DisplayName>Wyffels, Sam</DisplayName>
        <AccountId>48</AccountId>
        <AccountType/>
      </UserInfo>
      <UserInfo>
        <DisplayName>McCoski, Sarah</DisplayName>
        <AccountId>47</AccountId>
        <AccountType/>
      </UserInfo>
      <UserInfo>
        <DisplayName>Seifert, John</DisplayName>
        <AccountId>88</AccountId>
        <AccountType/>
      </UserInfo>
      <UserInfo>
        <DisplayName>Boles, Jane</DisplayName>
        <AccountId>51</AccountId>
        <AccountType/>
      </UserInfo>
      <UserInfo>
        <DisplayName>Kress, Don</DisplayName>
        <AccountId>49</AccountId>
        <AccountType/>
      </UserInfo>
      <UserInfo>
        <DisplayName>Boss, Darrin</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7" ma:contentTypeDescription="Create a new document." ma:contentTypeScope="" ma:versionID="885af648737cba488870eaec25b78d83">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598818b4dcdab051c4bd3330781fa53f"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2cb4b1ce-b951-4e56-b079-cb9ae47e2062"/>
    <ds:schemaRef ds:uri="f5a7a863-5d69-405c-8cf6-bcbcafea22fb"/>
  </ds:schemaRefs>
</ds:datastoreItem>
</file>

<file path=customXml/itemProps2.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3.xml><?xml version="1.0" encoding="utf-8"?>
<ds:datastoreItem xmlns:ds="http://schemas.openxmlformats.org/officeDocument/2006/customXml" ds:itemID="{CD79350F-99B0-42CA-BE20-C0FA005EC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EF15C-4B39-44DE-85A4-F1D5B68B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Dorgan, Diane</cp:lastModifiedBy>
  <cp:revision>26</cp:revision>
  <cp:lastPrinted>2018-03-05T20:29:00Z</cp:lastPrinted>
  <dcterms:created xsi:type="dcterms:W3CDTF">2024-05-01T14:53:00Z</dcterms:created>
  <dcterms:modified xsi:type="dcterms:W3CDTF">2024-08-29T19:47:00Z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ies>
</file>